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306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/>
          <w:smallCaps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mallCaps/>
          <w:sz w:val="24"/>
          <w:szCs w:val="24"/>
        </w:rPr>
        <w:t>Chapter Four</w:t>
      </w:r>
    </w:p>
    <w:p w14:paraId="4747CF73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mallCaps/>
          <w:sz w:val="24"/>
          <w:szCs w:val="24"/>
        </w:rPr>
        <w:t>International Customary Law</w:t>
      </w:r>
    </w:p>
    <w:p w14:paraId="28EE598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5AEE49D7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/>
          <w:sz w:val="24"/>
          <w:szCs w:val="24"/>
          <w:u w:val="single"/>
        </w:rPr>
      </w:pPr>
      <w:r w:rsidRPr="002112A0">
        <w:rPr>
          <w:rFonts w:asciiTheme="majorHAnsi" w:eastAsiaTheme="minorEastAsia" w:hAnsiTheme="majorHAnsi"/>
          <w:b/>
          <w:sz w:val="24"/>
          <w:szCs w:val="24"/>
          <w:u w:val="single"/>
        </w:rPr>
        <w:t>Topics</w:t>
      </w:r>
    </w:p>
    <w:p w14:paraId="0293B239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4.1  Books &amp; Articles Related to Customary International Law</w:t>
      </w:r>
    </w:p>
    <w:p w14:paraId="7728E482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4.2  Articulation &amp; Act Theory</w:t>
      </w:r>
    </w:p>
    <w:p w14:paraId="76D34B15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4.3  Claim &amp; Response Theory</w:t>
      </w:r>
    </w:p>
    <w:p w14:paraId="22F45F24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4.4  Identification of Customary International Law (Work of the International Law Commission)</w:t>
      </w:r>
    </w:p>
    <w:p w14:paraId="13F29AF5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4.5  International Joint Commission (IJC) (Canada/U.S.)</w:t>
      </w:r>
    </w:p>
    <w:p w14:paraId="5D2F694A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4.6  Juvenile Death Penalty</w:t>
      </w:r>
    </w:p>
    <w:p w14:paraId="7EE7363D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4.7  No-Harm Rule</w:t>
      </w:r>
    </w:p>
    <w:p w14:paraId="0718B3C1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4.8  Rio Declaration</w:t>
      </w:r>
    </w:p>
    <w:p w14:paraId="59B4B4AD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4.9  Special Custom</w:t>
      </w:r>
    </w:p>
    <w:p w14:paraId="04842838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4.10  Stockholm Declaration</w:t>
      </w:r>
    </w:p>
    <w:p w14:paraId="5D0797E0" w14:textId="77777777" w:rsidR="008134F1" w:rsidRPr="002112A0" w:rsidRDefault="008134F1" w:rsidP="008134F1">
      <w:pPr>
        <w:spacing w:after="0" w:line="240" w:lineRule="auto"/>
        <w:jc w:val="center"/>
        <w:rPr>
          <w:rFonts w:asciiTheme="majorHAnsi" w:eastAsiaTheme="minorEastAsia" w:hAnsiTheme="majorHAnsi" w:cs="Times New Roman"/>
          <w:b/>
          <w:sz w:val="24"/>
          <w:szCs w:val="24"/>
        </w:rPr>
      </w:pPr>
      <w:r w:rsidRPr="002112A0">
        <w:rPr>
          <w:rFonts w:asciiTheme="majorHAnsi" w:eastAsiaTheme="minorEastAsia" w:hAnsiTheme="majorHAnsi" w:cs="Times New Roman"/>
          <w:b/>
          <w:sz w:val="24"/>
          <w:szCs w:val="24"/>
        </w:rPr>
        <w:t>_________________</w:t>
      </w:r>
    </w:p>
    <w:p w14:paraId="075A5AAC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30553A59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50AC3535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>4.1</w:t>
      </w: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ab/>
        <w:t>Books &amp; Articles Related to Customary International Law</w:t>
      </w:r>
    </w:p>
    <w:p w14:paraId="79821A07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0F2D6E57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mallCaps/>
          <w:sz w:val="24"/>
          <w:szCs w:val="24"/>
        </w:rPr>
        <w:t xml:space="preserve">Anthony A. D’Amato, Concept of Custom in International Law 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>(Cornell University Press 1971).</w:t>
      </w:r>
    </w:p>
    <w:p w14:paraId="5CEEB361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mallCaps/>
          <w:sz w:val="24"/>
          <w:szCs w:val="24"/>
        </w:rPr>
      </w:pPr>
    </w:p>
    <w:p w14:paraId="4C647DC8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mallCaps/>
          <w:sz w:val="24"/>
          <w:szCs w:val="24"/>
        </w:rPr>
        <w:t>Custom’s Future: International Law in a Changing World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 (Curtis A. Bradley ed., Cambridge University Press 2016).</w:t>
      </w:r>
    </w:p>
    <w:p w14:paraId="463A50E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463F63D2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Michael P. Scharf, </w:t>
      </w:r>
      <w:r w:rsidRPr="002112A0">
        <w:rPr>
          <w:rFonts w:asciiTheme="majorHAnsi" w:eastAsia="Calibri" w:hAnsiTheme="majorHAnsi" w:cs="Times New Roman"/>
          <w:i/>
          <w:sz w:val="24"/>
          <w:szCs w:val="24"/>
        </w:rPr>
        <w:t>Accelerated Formation of Customary International Law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, 20 </w:t>
      </w:r>
      <w:r w:rsidRPr="002112A0">
        <w:rPr>
          <w:rFonts w:asciiTheme="majorHAnsi" w:eastAsia="Calibri" w:hAnsiTheme="majorHAnsi" w:cs="Times New Roman"/>
          <w:iCs/>
          <w:smallCaps/>
          <w:sz w:val="24"/>
          <w:szCs w:val="24"/>
        </w:rPr>
        <w:t>ILSA J. Int’l. &amp; Comp. L.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 305 (2013), available at </w:t>
      </w:r>
      <w:hyperlink r:id="rId7" w:history="1">
        <w:r w:rsidRPr="002112A0">
          <w:rPr>
            <w:rStyle w:val="Hyperlink"/>
            <w:rFonts w:asciiTheme="majorHAnsi" w:eastAsia="Calibri" w:hAnsiTheme="majorHAnsi" w:cs="Times New Roman"/>
            <w:iCs/>
            <w:sz w:val="24"/>
            <w:szCs w:val="24"/>
          </w:rPr>
          <w:t>Accelerated Formation of Customary International Law 20 ILSA Journal of International and Comparative Law 2013-2014 (heinonline.org)</w:t>
        </w:r>
      </w:hyperlink>
      <w:r w:rsidRPr="002112A0">
        <w:rPr>
          <w:rFonts w:asciiTheme="majorHAnsi" w:eastAsia="Calibri" w:hAnsiTheme="majorHAnsi" w:cs="Times New Roman"/>
          <w:iCs/>
          <w:sz w:val="24"/>
          <w:szCs w:val="24"/>
        </w:rPr>
        <w:t>.</w:t>
      </w:r>
    </w:p>
    <w:p w14:paraId="08E55352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60BA3712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mallCaps/>
          <w:sz w:val="24"/>
          <w:szCs w:val="24"/>
        </w:rPr>
        <w:t>Michael P. Scharf, Customary International Law in Times of Fundamental Change: Recognizing Grotian Moments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 (Cambridge University Press 2013).</w:t>
      </w:r>
    </w:p>
    <w:p w14:paraId="62DF95EA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36870CD2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The “Custom” chapters in any of the general international law hornbooks identified as additional resources for Chapter One. </w:t>
      </w:r>
    </w:p>
    <w:p w14:paraId="7603B3D2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07166FD6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02CD11A1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1029F966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>4.2</w:t>
      </w: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ab/>
        <w:t>Articulation &amp; Act Theory</w:t>
      </w:r>
    </w:p>
    <w:p w14:paraId="35518278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1306F9DB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mallCaps/>
          <w:sz w:val="24"/>
          <w:szCs w:val="24"/>
        </w:rPr>
        <w:t xml:space="preserve">D’Amato, </w:t>
      </w:r>
      <w:proofErr w:type="gramStart"/>
      <w:r w:rsidRPr="002112A0">
        <w:rPr>
          <w:rFonts w:asciiTheme="majorHAnsi" w:eastAsia="Calibri" w:hAnsiTheme="majorHAnsi" w:cs="Times New Roman"/>
          <w:i/>
          <w:sz w:val="24"/>
          <w:szCs w:val="24"/>
        </w:rPr>
        <w:t>supra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 Section</w:t>
      </w:r>
      <w:proofErr w:type="gramEnd"/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 4.1.</w:t>
      </w:r>
    </w:p>
    <w:p w14:paraId="0DAC0C3F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1C5E7D85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7002065E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18BB470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>4.3</w:t>
      </w: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ab/>
        <w:t>Claim &amp; Response Theory</w:t>
      </w:r>
    </w:p>
    <w:p w14:paraId="63A17DC9" w14:textId="77777777" w:rsidR="008134F1" w:rsidRPr="002112A0" w:rsidRDefault="008134F1" w:rsidP="008134F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45636D79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Myers McDougal, Editorial Comment: </w:t>
      </w:r>
      <w:r w:rsidRPr="002112A0">
        <w:rPr>
          <w:rFonts w:asciiTheme="majorHAnsi" w:eastAsia="Calibri" w:hAnsiTheme="majorHAnsi" w:cs="Times New Roman"/>
          <w:i/>
          <w:iCs/>
          <w:sz w:val="24"/>
          <w:szCs w:val="24"/>
        </w:rPr>
        <w:t>The Hydrogen Bomb Tests and the International Law of the Sea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, 49 </w:t>
      </w:r>
      <w:r w:rsidRPr="002112A0">
        <w:rPr>
          <w:rFonts w:asciiTheme="majorHAnsi" w:eastAsia="Calibri" w:hAnsiTheme="majorHAnsi" w:cs="Times New Roman"/>
          <w:iCs/>
          <w:smallCaps/>
          <w:sz w:val="24"/>
          <w:szCs w:val="24"/>
        </w:rPr>
        <w:t>Am. J. Int’l. L.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 356 (1955), available at </w:t>
      </w:r>
      <w:hyperlink r:id="rId8" w:history="1">
        <w:r w:rsidRPr="002112A0">
          <w:rPr>
            <w:rStyle w:val="Hyperlink"/>
            <w:rFonts w:asciiTheme="majorHAnsi" w:eastAsia="Calibri" w:hAnsiTheme="majorHAnsi" w:cs="Times New Roman"/>
            <w:iCs/>
            <w:sz w:val="24"/>
            <w:szCs w:val="24"/>
          </w:rPr>
          <w:t>The Hydrogen Bomb Tests and the International Law of the Sea (yale.edu)</w:t>
        </w:r>
      </w:hyperlink>
      <w:r w:rsidRPr="002112A0">
        <w:rPr>
          <w:rFonts w:asciiTheme="majorHAnsi" w:eastAsia="Calibri" w:hAnsiTheme="majorHAnsi" w:cs="Times New Roman"/>
          <w:iCs/>
          <w:sz w:val="24"/>
          <w:szCs w:val="24"/>
        </w:rPr>
        <w:t>.</w:t>
      </w:r>
    </w:p>
    <w:p w14:paraId="126B928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43E1EBA9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Professor McDougal’s theory also is described in a modern context in James Green, </w:t>
      </w:r>
      <w:r w:rsidRPr="002112A0">
        <w:rPr>
          <w:rFonts w:asciiTheme="majorHAnsi" w:eastAsia="Calibri" w:hAnsiTheme="majorHAnsi" w:cs="Times New Roman"/>
          <w:i/>
          <w:sz w:val="24"/>
          <w:szCs w:val="24"/>
        </w:rPr>
        <w:t xml:space="preserve">The Rise of </w:t>
      </w:r>
      <w:proofErr w:type="spellStart"/>
      <w:r w:rsidRPr="002112A0">
        <w:rPr>
          <w:rFonts w:asciiTheme="majorHAnsi" w:eastAsia="Calibri" w:hAnsiTheme="majorHAnsi" w:cs="Times New Roman"/>
          <w:i/>
          <w:sz w:val="24"/>
          <w:szCs w:val="24"/>
        </w:rPr>
        <w:t>Twiplomacy</w:t>
      </w:r>
      <w:proofErr w:type="spellEnd"/>
      <w:r w:rsidRPr="002112A0">
        <w:rPr>
          <w:rFonts w:asciiTheme="majorHAnsi" w:eastAsia="Calibri" w:hAnsiTheme="majorHAnsi" w:cs="Times New Roman"/>
          <w:i/>
          <w:sz w:val="24"/>
          <w:szCs w:val="24"/>
        </w:rPr>
        <w:t xml:space="preserve"> and the Making of Customary International Law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, 21:1 </w:t>
      </w:r>
      <w:r w:rsidRPr="002112A0">
        <w:rPr>
          <w:rFonts w:asciiTheme="majorHAnsi" w:eastAsia="Calibri" w:hAnsiTheme="majorHAnsi" w:cs="Times New Roman"/>
          <w:iCs/>
          <w:smallCaps/>
          <w:sz w:val="24"/>
          <w:szCs w:val="24"/>
        </w:rPr>
        <w:t>Chinese J. Int’l. L.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 xml:space="preserve"> 1 (2022), available at </w:t>
      </w:r>
      <w:hyperlink r:id="rId9" w:history="1">
        <w:r w:rsidRPr="002112A0">
          <w:rPr>
            <w:rStyle w:val="Hyperlink"/>
            <w:rFonts w:asciiTheme="majorHAnsi" w:eastAsia="Calibri" w:hAnsiTheme="majorHAnsi" w:cs="Times New Roman"/>
            <w:iCs/>
            <w:sz w:val="24"/>
            <w:szCs w:val="24"/>
          </w:rPr>
          <w:t xml:space="preserve">Rise of </w:t>
        </w:r>
        <w:proofErr w:type="spellStart"/>
        <w:r w:rsidRPr="002112A0">
          <w:rPr>
            <w:rStyle w:val="Hyperlink"/>
            <w:rFonts w:asciiTheme="majorHAnsi" w:eastAsia="Calibri" w:hAnsiTheme="majorHAnsi" w:cs="Times New Roman"/>
            <w:iCs/>
            <w:sz w:val="24"/>
            <w:szCs w:val="24"/>
          </w:rPr>
          <w:t>Twiplomacy</w:t>
        </w:r>
        <w:proofErr w:type="spellEnd"/>
        <w:r w:rsidRPr="002112A0">
          <w:rPr>
            <w:rStyle w:val="Hyperlink"/>
            <w:rFonts w:asciiTheme="majorHAnsi" w:eastAsia="Calibri" w:hAnsiTheme="majorHAnsi" w:cs="Times New Roman"/>
            <w:iCs/>
            <w:sz w:val="24"/>
            <w:szCs w:val="24"/>
          </w:rPr>
          <w:t xml:space="preserve"> and the Making of Customary International Law on Social Media | Chinese Journal of International Law | Oxford Academic (oup.com)</w:t>
        </w:r>
      </w:hyperlink>
      <w:r w:rsidRPr="002112A0">
        <w:rPr>
          <w:rFonts w:asciiTheme="majorHAnsi" w:eastAsia="Calibri" w:hAnsiTheme="majorHAnsi" w:cs="Times New Roman"/>
          <w:iCs/>
          <w:sz w:val="24"/>
          <w:szCs w:val="24"/>
        </w:rPr>
        <w:t>.</w:t>
      </w:r>
    </w:p>
    <w:p w14:paraId="4D1A9453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0FB91D81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4BADA02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5EE6AEAB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>4.4</w:t>
      </w: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ab/>
        <w:t>Identification of Customary International Law (Work of the International Law Commission)</w:t>
      </w:r>
    </w:p>
    <w:p w14:paraId="52C7CB88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55D81272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ab/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>-Comprehensive Webpage Regarding the International Law Commission’s Work</w:t>
      </w:r>
    </w:p>
    <w:p w14:paraId="5D488AC9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hyperlink r:id="rId10" w:history="1">
        <w:r w:rsidRPr="002112A0">
          <w:rPr>
            <w:rStyle w:val="Hyperlink"/>
            <w:rFonts w:asciiTheme="majorHAnsi" w:eastAsia="Calibri" w:hAnsiTheme="majorHAnsi" w:cs="Times New Roman"/>
            <w:iCs/>
            <w:sz w:val="24"/>
            <w:szCs w:val="24"/>
          </w:rPr>
          <w:t>Identification of customary international law — Analytical Guide to the Work of the International Law Commission — International Law Commission (un.org)</w:t>
        </w:r>
      </w:hyperlink>
    </w:p>
    <w:p w14:paraId="43012606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1E1C8854" w14:textId="77777777" w:rsidR="008134F1" w:rsidRPr="002112A0" w:rsidRDefault="008134F1" w:rsidP="008134F1">
      <w:pPr>
        <w:spacing w:after="0" w:line="240" w:lineRule="auto"/>
        <w:ind w:firstLine="720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z w:val="24"/>
          <w:szCs w:val="24"/>
        </w:rPr>
        <w:t>-Draft Conclusions on Identification of Customary International Law, with Commentaries (2018)</w:t>
      </w:r>
    </w:p>
    <w:p w14:paraId="47A6B151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hyperlink r:id="rId11" w:history="1">
        <w:r w:rsidRPr="002112A0">
          <w:rPr>
            <w:rStyle w:val="Hyperlink"/>
            <w:rFonts w:asciiTheme="majorHAnsi" w:eastAsia="Calibri" w:hAnsiTheme="majorHAnsi" w:cs="Times New Roman"/>
            <w:iCs/>
            <w:sz w:val="24"/>
            <w:szCs w:val="24"/>
          </w:rPr>
          <w:t>Draft conclusions on identification of customary international law, with commentaries, 2018 (un.org)</w:t>
        </w:r>
      </w:hyperlink>
      <w:r w:rsidRPr="002112A0">
        <w:rPr>
          <w:rFonts w:asciiTheme="majorHAnsi" w:eastAsia="Calibri" w:hAnsiTheme="majorHAnsi" w:cs="Times New Roman"/>
          <w:iCs/>
          <w:sz w:val="24"/>
          <w:szCs w:val="24"/>
        </w:rPr>
        <w:t>.</w:t>
      </w:r>
      <w:r w:rsidRPr="002112A0">
        <w:rPr>
          <w:rFonts w:asciiTheme="majorHAnsi" w:eastAsia="Calibri" w:hAnsiTheme="majorHAnsi" w:cs="Times New Roman"/>
          <w:iCs/>
          <w:sz w:val="24"/>
          <w:szCs w:val="24"/>
        </w:rPr>
        <w:tab/>
      </w:r>
    </w:p>
    <w:p w14:paraId="60ED501C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0B271A4B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762853BC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04213EBF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>4.5</w:t>
      </w: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ab/>
        <w:t>International Joint Commission (IJC) (Canada/U.S.)</w:t>
      </w:r>
    </w:p>
    <w:p w14:paraId="0A70EB26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28F9C867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z w:val="24"/>
          <w:szCs w:val="24"/>
        </w:rPr>
        <w:tab/>
        <w:t>-International Joint Commission Homepage</w:t>
      </w:r>
    </w:p>
    <w:p w14:paraId="1189E8B8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hyperlink r:id="rId12" w:history="1">
        <w:r w:rsidRPr="002112A0">
          <w:rPr>
            <w:rStyle w:val="Hyperlink"/>
            <w:rFonts w:asciiTheme="majorHAnsi" w:eastAsia="Calibri" w:hAnsiTheme="majorHAnsi" w:cs="Times New Roman"/>
            <w:iCs/>
            <w:sz w:val="24"/>
            <w:szCs w:val="24"/>
          </w:rPr>
          <w:t>History of the IJC | International Joint Commission</w:t>
        </w:r>
      </w:hyperlink>
    </w:p>
    <w:p w14:paraId="72B19164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21238C29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6BC4CAD9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</w:p>
    <w:p w14:paraId="77A6CB62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>4.6</w:t>
      </w:r>
      <w:r w:rsidRPr="002112A0">
        <w:rPr>
          <w:rFonts w:asciiTheme="majorHAnsi" w:eastAsia="Calibri" w:hAnsiTheme="majorHAnsi" w:cs="Times New Roman"/>
          <w:b/>
          <w:bCs/>
          <w:iCs/>
          <w:sz w:val="24"/>
          <w:szCs w:val="24"/>
        </w:rPr>
        <w:tab/>
        <w:t>Juvenile Death Penalty</w:t>
      </w:r>
    </w:p>
    <w:p w14:paraId="54D565D0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</w:p>
    <w:p w14:paraId="19AFB61B" w14:textId="77777777" w:rsidR="008134F1" w:rsidRPr="002112A0" w:rsidRDefault="008134F1" w:rsidP="008134F1">
      <w:pPr>
        <w:spacing w:after="0" w:line="240" w:lineRule="auto"/>
        <w:ind w:firstLine="720"/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2112A0">
        <w:rPr>
          <w:rFonts w:asciiTheme="majorHAnsi" w:eastAsia="Calibri" w:hAnsiTheme="majorHAnsi" w:cs="Times New Roman"/>
          <w:iCs/>
          <w:sz w:val="24"/>
          <w:szCs w:val="24"/>
        </w:rPr>
        <w:t>-U.S. Supreme Court opinion declaring the juvenile death penalty unconstitutional</w:t>
      </w:r>
    </w:p>
    <w:p w14:paraId="04E9DF9C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112A0">
        <w:rPr>
          <w:rFonts w:asciiTheme="majorHAnsi" w:eastAsia="Calibri" w:hAnsiTheme="majorHAnsi" w:cs="Times New Roman"/>
          <w:i/>
          <w:sz w:val="24"/>
          <w:szCs w:val="24"/>
        </w:rPr>
        <w:t xml:space="preserve">Roper v. Simmons, </w:t>
      </w:r>
      <w:r w:rsidRPr="002112A0">
        <w:rPr>
          <w:rFonts w:asciiTheme="majorHAnsi" w:eastAsia="Calibri" w:hAnsiTheme="majorHAnsi" w:cs="Times New Roman"/>
          <w:sz w:val="24"/>
          <w:szCs w:val="24"/>
        </w:rPr>
        <w:t>543 U.S. 551</w:t>
      </w:r>
      <w:r w:rsidRPr="002112A0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2112A0">
        <w:rPr>
          <w:rFonts w:asciiTheme="majorHAnsi" w:eastAsia="Calibri" w:hAnsiTheme="majorHAnsi" w:cs="Times New Roman"/>
          <w:sz w:val="24"/>
          <w:szCs w:val="24"/>
        </w:rPr>
        <w:t xml:space="preserve">(2005), available at </w:t>
      </w:r>
      <w:hyperlink r:id="rId13" w:history="1">
        <w:r w:rsidRPr="002112A0">
          <w:rPr>
            <w:rStyle w:val="Hyperlink"/>
            <w:rFonts w:asciiTheme="majorHAnsi" w:eastAsia="Calibri" w:hAnsiTheme="majorHAnsi" w:cs="Times New Roman"/>
            <w:sz w:val="24"/>
            <w:szCs w:val="24"/>
          </w:rPr>
          <w:t>Roper v. Simmons | Oyez</w:t>
        </w:r>
      </w:hyperlink>
      <w:r w:rsidRPr="002112A0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1B34272F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3AD002C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9084C4F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2E646ABC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2A0">
        <w:rPr>
          <w:rFonts w:asciiTheme="majorHAnsi" w:hAnsiTheme="majorHAnsi" w:cs="Times New Roman"/>
          <w:b/>
          <w:bCs/>
          <w:sz w:val="24"/>
          <w:szCs w:val="24"/>
        </w:rPr>
        <w:t>4.7</w:t>
      </w:r>
      <w:r w:rsidRPr="002112A0">
        <w:rPr>
          <w:rFonts w:asciiTheme="majorHAnsi" w:hAnsiTheme="majorHAnsi" w:cs="Times New Roman"/>
          <w:b/>
          <w:bCs/>
          <w:sz w:val="24"/>
          <w:szCs w:val="24"/>
        </w:rPr>
        <w:tab/>
        <w:t>No-Harm Rule</w:t>
      </w:r>
    </w:p>
    <w:p w14:paraId="5D5F87AF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4E5392A" w14:textId="77777777" w:rsidR="008134F1" w:rsidRPr="002112A0" w:rsidRDefault="008134F1" w:rsidP="008134F1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-2001 Draft Articles</w:t>
      </w:r>
    </w:p>
    <w:p w14:paraId="58CECC02" w14:textId="77777777" w:rsidR="008134F1" w:rsidRPr="002112A0" w:rsidRDefault="008134F1" w:rsidP="008134F1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7030A0"/>
          <w:sz w:val="24"/>
          <w:szCs w:val="24"/>
        </w:rPr>
      </w:pPr>
      <w:hyperlink r:id="rId14" w:history="1">
        <w:r w:rsidRPr="002112A0">
          <w:rPr>
            <w:rStyle w:val="Hyperlink"/>
            <w:rFonts w:asciiTheme="majorHAnsi" w:hAnsiTheme="majorHAnsi" w:cs="Times New Roman"/>
            <w:color w:val="7030A0"/>
            <w:sz w:val="24"/>
            <w:szCs w:val="24"/>
          </w:rPr>
          <w:t>Draft articles on Prevention of Transboundary Harm from Hazardous Activities, with commentaries – 2001</w:t>
        </w:r>
      </w:hyperlink>
    </w:p>
    <w:p w14:paraId="10755B12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01337C10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2F2B1FF8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247642B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sz w:val="24"/>
          <w:szCs w:val="24"/>
        </w:rPr>
        <w:t>4.8</w:t>
      </w:r>
      <w:r w:rsidRPr="002112A0">
        <w:rPr>
          <w:rFonts w:asciiTheme="majorHAnsi" w:eastAsia="Calibri" w:hAnsiTheme="majorHAnsi" w:cs="Times New Roman"/>
          <w:b/>
          <w:bCs/>
          <w:sz w:val="24"/>
          <w:szCs w:val="24"/>
        </w:rPr>
        <w:tab/>
        <w:t>Rio Conference</w:t>
      </w:r>
    </w:p>
    <w:p w14:paraId="67EB233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2B3C3CC" w14:textId="77777777" w:rsidR="008134F1" w:rsidRPr="002112A0" w:rsidRDefault="008134F1" w:rsidP="008134F1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-Rio Declaration Text</w:t>
      </w:r>
    </w:p>
    <w:p w14:paraId="056B492C" w14:textId="77777777" w:rsidR="008134F1" w:rsidRPr="002112A0" w:rsidRDefault="008134F1" w:rsidP="008134F1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7030A0"/>
          <w:sz w:val="24"/>
          <w:szCs w:val="24"/>
        </w:rPr>
      </w:pPr>
      <w:hyperlink r:id="rId15" w:history="1">
        <w:r w:rsidRPr="002112A0">
          <w:rPr>
            <w:rStyle w:val="Hyperlink"/>
            <w:rFonts w:asciiTheme="majorHAnsi" w:hAnsiTheme="majorHAnsi" w:cs="Times New Roman"/>
            <w:color w:val="7030A0"/>
            <w:sz w:val="24"/>
            <w:szCs w:val="24"/>
          </w:rPr>
          <w:t>United Nations Conference on Environment and Development, Rio de Janeiro, Brazil, 3-14 June 1992 | United Nations</w:t>
        </w:r>
      </w:hyperlink>
    </w:p>
    <w:p w14:paraId="7FE2CB36" w14:textId="77777777" w:rsidR="008134F1" w:rsidRPr="002112A0" w:rsidRDefault="008134F1" w:rsidP="008134F1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auto"/>
          <w:sz w:val="24"/>
          <w:szCs w:val="24"/>
        </w:rPr>
      </w:pPr>
    </w:p>
    <w:p w14:paraId="3A9AD998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619A632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7ADB8FB5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sz w:val="24"/>
          <w:szCs w:val="24"/>
        </w:rPr>
        <w:t>4.9</w:t>
      </w:r>
      <w:r w:rsidRPr="002112A0">
        <w:rPr>
          <w:rFonts w:asciiTheme="majorHAnsi" w:eastAsia="Calibri" w:hAnsiTheme="majorHAnsi" w:cs="Times New Roman"/>
          <w:b/>
          <w:bCs/>
          <w:sz w:val="24"/>
          <w:szCs w:val="24"/>
        </w:rPr>
        <w:tab/>
        <w:t>Special Custom</w:t>
      </w:r>
    </w:p>
    <w:p w14:paraId="54251534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2DAB4EDF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112A0">
        <w:rPr>
          <w:rFonts w:asciiTheme="majorHAnsi" w:eastAsia="Calibri" w:hAnsiTheme="majorHAnsi" w:cs="Times New Roman"/>
          <w:sz w:val="24"/>
          <w:szCs w:val="24"/>
        </w:rPr>
        <w:t xml:space="preserve">Anthony D’Amato, </w:t>
      </w:r>
      <w:r w:rsidRPr="002112A0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The Concept of Special Custom </w:t>
      </w:r>
      <w:r w:rsidRPr="002112A0">
        <w:rPr>
          <w:rFonts w:asciiTheme="majorHAnsi" w:eastAsia="Calibri" w:hAnsiTheme="majorHAnsi" w:cs="Times New Roman"/>
          <w:sz w:val="24"/>
          <w:szCs w:val="24"/>
        </w:rPr>
        <w:t xml:space="preserve">(2010), Northwestern University School of Law Working Papers Series, available at </w:t>
      </w:r>
      <w:hyperlink r:id="rId16" w:history="1">
        <w:r w:rsidRPr="002112A0">
          <w:rPr>
            <w:rStyle w:val="Hyperlink"/>
            <w:rFonts w:asciiTheme="majorHAnsi" w:eastAsia="Calibri" w:hAnsiTheme="majorHAnsi" w:cs="Times New Roman"/>
            <w:sz w:val="24"/>
            <w:szCs w:val="24"/>
          </w:rPr>
          <w:t>The Concept of Special Custom in International Law (northwestern.edu)</w:t>
        </w:r>
      </w:hyperlink>
      <w:r w:rsidRPr="002112A0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1FFD98D4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5EDCD25B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587EE8FD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17BD1C63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2112A0">
        <w:rPr>
          <w:rFonts w:asciiTheme="majorHAnsi" w:eastAsia="Calibri" w:hAnsiTheme="majorHAnsi" w:cs="Times New Roman"/>
          <w:b/>
          <w:bCs/>
          <w:sz w:val="24"/>
          <w:szCs w:val="24"/>
        </w:rPr>
        <w:t>4.10</w:t>
      </w:r>
      <w:r w:rsidRPr="002112A0">
        <w:rPr>
          <w:rFonts w:asciiTheme="majorHAnsi" w:eastAsia="Calibri" w:hAnsiTheme="majorHAnsi" w:cs="Times New Roman"/>
          <w:b/>
          <w:bCs/>
          <w:sz w:val="24"/>
          <w:szCs w:val="24"/>
        </w:rPr>
        <w:tab/>
        <w:t>Stockholm Conference</w:t>
      </w:r>
    </w:p>
    <w:p w14:paraId="4CF6B9B6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03F5A5A" w14:textId="77777777" w:rsidR="008134F1" w:rsidRPr="002112A0" w:rsidRDefault="008134F1" w:rsidP="008134F1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-Stockholm Declaration Text</w:t>
      </w:r>
    </w:p>
    <w:p w14:paraId="097A035E" w14:textId="77777777" w:rsidR="008134F1" w:rsidRPr="002112A0" w:rsidRDefault="008134F1" w:rsidP="008134F1">
      <w:pPr>
        <w:spacing w:after="0" w:line="240" w:lineRule="auto"/>
        <w:jc w:val="both"/>
        <w:rPr>
          <w:rFonts w:asciiTheme="majorHAnsi" w:hAnsiTheme="majorHAnsi" w:cs="Times New Roman"/>
          <w:color w:val="7030A0"/>
          <w:sz w:val="24"/>
          <w:szCs w:val="24"/>
        </w:rPr>
      </w:pPr>
      <w:hyperlink r:id="rId17" w:history="1">
        <w:r w:rsidRPr="002112A0">
          <w:rPr>
            <w:rStyle w:val="Hyperlink"/>
            <w:rFonts w:asciiTheme="majorHAnsi" w:hAnsiTheme="majorHAnsi" w:cs="Times New Roman"/>
            <w:color w:val="7030A0"/>
            <w:sz w:val="24"/>
            <w:szCs w:val="24"/>
          </w:rPr>
          <w:t>United Nations Conference on the Environment, Stockholm 1972 | United Nations</w:t>
        </w:r>
      </w:hyperlink>
    </w:p>
    <w:p w14:paraId="28DFEA5E" w14:textId="77777777" w:rsidR="008134F1" w:rsidRPr="002112A0" w:rsidRDefault="008134F1" w:rsidP="008134F1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auto"/>
          <w:sz w:val="24"/>
          <w:szCs w:val="24"/>
        </w:rPr>
      </w:pPr>
    </w:p>
    <w:p w14:paraId="312EDAFC" w14:textId="06743866" w:rsidR="008134F1" w:rsidRPr="002112A0" w:rsidRDefault="008134F1" w:rsidP="008134F1">
      <w:pPr>
        <w:rPr>
          <w:rFonts w:asciiTheme="majorHAnsi" w:eastAsiaTheme="minorEastAsia" w:hAnsiTheme="majorHAnsi"/>
          <w:b/>
          <w:smallCaps/>
          <w:sz w:val="24"/>
          <w:szCs w:val="24"/>
        </w:rPr>
      </w:pPr>
    </w:p>
    <w:sectPr w:rsidR="008134F1" w:rsidRPr="002112A0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96D7" w14:textId="77777777" w:rsidR="00BB0014" w:rsidRDefault="00BB0014" w:rsidP="00A24EE4">
      <w:pPr>
        <w:spacing w:after="0" w:line="240" w:lineRule="auto"/>
      </w:pPr>
      <w:r>
        <w:separator/>
      </w:r>
    </w:p>
  </w:endnote>
  <w:endnote w:type="continuationSeparator" w:id="0">
    <w:p w14:paraId="57F28A15" w14:textId="77777777" w:rsidR="00BB0014" w:rsidRDefault="00BB0014" w:rsidP="00A2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256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26275" w14:textId="56F05BD6" w:rsidR="00E34203" w:rsidRDefault="00E34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DE6C9" w14:textId="77777777" w:rsidR="00E34203" w:rsidRDefault="00E3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4D60" w14:textId="77777777" w:rsidR="00BB0014" w:rsidRDefault="00BB0014" w:rsidP="00A24EE4">
      <w:pPr>
        <w:spacing w:after="0" w:line="240" w:lineRule="auto"/>
      </w:pPr>
      <w:r>
        <w:separator/>
      </w:r>
    </w:p>
  </w:footnote>
  <w:footnote w:type="continuationSeparator" w:id="0">
    <w:p w14:paraId="733C00C7" w14:textId="77777777" w:rsidR="00BB0014" w:rsidRDefault="00BB0014" w:rsidP="00A2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93"/>
    <w:multiLevelType w:val="hybridMultilevel"/>
    <w:tmpl w:val="19E02082"/>
    <w:lvl w:ilvl="0" w:tplc="A2761B78">
      <w:start w:val="1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56F4"/>
    <w:multiLevelType w:val="hybridMultilevel"/>
    <w:tmpl w:val="20E08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580B"/>
    <w:multiLevelType w:val="hybridMultilevel"/>
    <w:tmpl w:val="6A8E6A70"/>
    <w:lvl w:ilvl="0" w:tplc="919239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F14B1"/>
    <w:multiLevelType w:val="hybridMultilevel"/>
    <w:tmpl w:val="C4EC21D8"/>
    <w:lvl w:ilvl="0" w:tplc="86668B26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1C2"/>
    <w:multiLevelType w:val="hybridMultilevel"/>
    <w:tmpl w:val="8D161C70"/>
    <w:lvl w:ilvl="0" w:tplc="C2AE21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7102"/>
    <w:multiLevelType w:val="hybridMultilevel"/>
    <w:tmpl w:val="75A018F4"/>
    <w:lvl w:ilvl="0" w:tplc="9E2C768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DB4A6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3901B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F2A4E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DC600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CA4F7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4C44D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4CC6E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9EC8DA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948463174">
    <w:abstractNumId w:val="1"/>
  </w:num>
  <w:num w:numId="2" w16cid:durableId="1876964907">
    <w:abstractNumId w:val="2"/>
  </w:num>
  <w:num w:numId="3" w16cid:durableId="387606497">
    <w:abstractNumId w:val="4"/>
  </w:num>
  <w:num w:numId="4" w16cid:durableId="709263350">
    <w:abstractNumId w:val="5"/>
  </w:num>
  <w:num w:numId="5" w16cid:durableId="1816675934">
    <w:abstractNumId w:val="3"/>
  </w:num>
  <w:num w:numId="6" w16cid:durableId="16515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09"/>
    <w:rsid w:val="00004547"/>
    <w:rsid w:val="000118D8"/>
    <w:rsid w:val="0001688D"/>
    <w:rsid w:val="0002168B"/>
    <w:rsid w:val="00034B47"/>
    <w:rsid w:val="000463E6"/>
    <w:rsid w:val="000638B8"/>
    <w:rsid w:val="0007135D"/>
    <w:rsid w:val="000717A4"/>
    <w:rsid w:val="00094FCB"/>
    <w:rsid w:val="000963DB"/>
    <w:rsid w:val="00096F52"/>
    <w:rsid w:val="000A00EF"/>
    <w:rsid w:val="000B2126"/>
    <w:rsid w:val="000B2B13"/>
    <w:rsid w:val="000B5E3E"/>
    <w:rsid w:val="000C0C97"/>
    <w:rsid w:val="000C0D2A"/>
    <w:rsid w:val="000D4492"/>
    <w:rsid w:val="000F4F6F"/>
    <w:rsid w:val="00100DA5"/>
    <w:rsid w:val="00100E3C"/>
    <w:rsid w:val="0010281C"/>
    <w:rsid w:val="00103901"/>
    <w:rsid w:val="00107291"/>
    <w:rsid w:val="00126E44"/>
    <w:rsid w:val="00131886"/>
    <w:rsid w:val="00135663"/>
    <w:rsid w:val="001455CE"/>
    <w:rsid w:val="00156342"/>
    <w:rsid w:val="00161677"/>
    <w:rsid w:val="0016350D"/>
    <w:rsid w:val="00165644"/>
    <w:rsid w:val="001670F2"/>
    <w:rsid w:val="0017586B"/>
    <w:rsid w:val="001776F6"/>
    <w:rsid w:val="0018514D"/>
    <w:rsid w:val="00185783"/>
    <w:rsid w:val="0019512F"/>
    <w:rsid w:val="001973CE"/>
    <w:rsid w:val="00197CF0"/>
    <w:rsid w:val="001A2A17"/>
    <w:rsid w:val="001A44D1"/>
    <w:rsid w:val="001B204D"/>
    <w:rsid w:val="001B2D4D"/>
    <w:rsid w:val="001B34CD"/>
    <w:rsid w:val="001C05E7"/>
    <w:rsid w:val="001C69C8"/>
    <w:rsid w:val="001D62A8"/>
    <w:rsid w:val="001E5AF5"/>
    <w:rsid w:val="0020288C"/>
    <w:rsid w:val="002065A0"/>
    <w:rsid w:val="002074EA"/>
    <w:rsid w:val="00207C0A"/>
    <w:rsid w:val="002112A0"/>
    <w:rsid w:val="00216B20"/>
    <w:rsid w:val="00217A8E"/>
    <w:rsid w:val="00226B0D"/>
    <w:rsid w:val="00235663"/>
    <w:rsid w:val="002365D8"/>
    <w:rsid w:val="00254E8B"/>
    <w:rsid w:val="002669E5"/>
    <w:rsid w:val="0027155D"/>
    <w:rsid w:val="00274DA3"/>
    <w:rsid w:val="00280766"/>
    <w:rsid w:val="00291B06"/>
    <w:rsid w:val="0029408F"/>
    <w:rsid w:val="002958E6"/>
    <w:rsid w:val="002B041F"/>
    <w:rsid w:val="002B13D6"/>
    <w:rsid w:val="002B7792"/>
    <w:rsid w:val="002D0A6F"/>
    <w:rsid w:val="002D6185"/>
    <w:rsid w:val="002F2D59"/>
    <w:rsid w:val="0030519C"/>
    <w:rsid w:val="003054E0"/>
    <w:rsid w:val="003111B3"/>
    <w:rsid w:val="00311334"/>
    <w:rsid w:val="0032113B"/>
    <w:rsid w:val="00321E6B"/>
    <w:rsid w:val="003271A0"/>
    <w:rsid w:val="00332D21"/>
    <w:rsid w:val="00332DFA"/>
    <w:rsid w:val="00334250"/>
    <w:rsid w:val="003549C7"/>
    <w:rsid w:val="0037150C"/>
    <w:rsid w:val="00372444"/>
    <w:rsid w:val="0038175F"/>
    <w:rsid w:val="00391182"/>
    <w:rsid w:val="003917AD"/>
    <w:rsid w:val="00394BD5"/>
    <w:rsid w:val="003E6197"/>
    <w:rsid w:val="003F6881"/>
    <w:rsid w:val="00411FA8"/>
    <w:rsid w:val="0041418B"/>
    <w:rsid w:val="00416896"/>
    <w:rsid w:val="00434059"/>
    <w:rsid w:val="0044118C"/>
    <w:rsid w:val="00443066"/>
    <w:rsid w:val="00465A65"/>
    <w:rsid w:val="00467CE0"/>
    <w:rsid w:val="00472B84"/>
    <w:rsid w:val="0047601B"/>
    <w:rsid w:val="00491BFC"/>
    <w:rsid w:val="004B0F6B"/>
    <w:rsid w:val="004C0DB0"/>
    <w:rsid w:val="004C1646"/>
    <w:rsid w:val="004C510A"/>
    <w:rsid w:val="004C6A51"/>
    <w:rsid w:val="004D3458"/>
    <w:rsid w:val="004E03AE"/>
    <w:rsid w:val="00510F23"/>
    <w:rsid w:val="00511F8E"/>
    <w:rsid w:val="0051656F"/>
    <w:rsid w:val="00520484"/>
    <w:rsid w:val="005204EF"/>
    <w:rsid w:val="00522B39"/>
    <w:rsid w:val="0053350F"/>
    <w:rsid w:val="00533CEA"/>
    <w:rsid w:val="00534C84"/>
    <w:rsid w:val="00534CAA"/>
    <w:rsid w:val="00554A38"/>
    <w:rsid w:val="00555A6D"/>
    <w:rsid w:val="00561DDE"/>
    <w:rsid w:val="00570813"/>
    <w:rsid w:val="00584A7E"/>
    <w:rsid w:val="0058501D"/>
    <w:rsid w:val="00596109"/>
    <w:rsid w:val="005A00C4"/>
    <w:rsid w:val="005A0FF1"/>
    <w:rsid w:val="005B328C"/>
    <w:rsid w:val="005B3BA7"/>
    <w:rsid w:val="005C1E4A"/>
    <w:rsid w:val="005D24F8"/>
    <w:rsid w:val="005E3E81"/>
    <w:rsid w:val="005F1CEB"/>
    <w:rsid w:val="005F3501"/>
    <w:rsid w:val="005F5934"/>
    <w:rsid w:val="00602191"/>
    <w:rsid w:val="0060561C"/>
    <w:rsid w:val="00622C1A"/>
    <w:rsid w:val="006256DF"/>
    <w:rsid w:val="006318AF"/>
    <w:rsid w:val="006336E8"/>
    <w:rsid w:val="00645539"/>
    <w:rsid w:val="00662CDD"/>
    <w:rsid w:val="00667027"/>
    <w:rsid w:val="00677C8C"/>
    <w:rsid w:val="00691296"/>
    <w:rsid w:val="00692BE1"/>
    <w:rsid w:val="00696F7B"/>
    <w:rsid w:val="006A1492"/>
    <w:rsid w:val="006A19DC"/>
    <w:rsid w:val="006C2AC7"/>
    <w:rsid w:val="006C7688"/>
    <w:rsid w:val="006D3F60"/>
    <w:rsid w:val="006E4355"/>
    <w:rsid w:val="006E43FB"/>
    <w:rsid w:val="006F5745"/>
    <w:rsid w:val="006F65C4"/>
    <w:rsid w:val="00705E67"/>
    <w:rsid w:val="007243D7"/>
    <w:rsid w:val="00735C5B"/>
    <w:rsid w:val="00744146"/>
    <w:rsid w:val="00746BCB"/>
    <w:rsid w:val="007555FB"/>
    <w:rsid w:val="0077359E"/>
    <w:rsid w:val="00776BC4"/>
    <w:rsid w:val="00777E36"/>
    <w:rsid w:val="00781189"/>
    <w:rsid w:val="00785B62"/>
    <w:rsid w:val="007864CF"/>
    <w:rsid w:val="0079460D"/>
    <w:rsid w:val="00796F56"/>
    <w:rsid w:val="007A4372"/>
    <w:rsid w:val="007D0F05"/>
    <w:rsid w:val="007E034C"/>
    <w:rsid w:val="007F1836"/>
    <w:rsid w:val="007F63AF"/>
    <w:rsid w:val="007F6F5E"/>
    <w:rsid w:val="00800CF3"/>
    <w:rsid w:val="0081266B"/>
    <w:rsid w:val="00812E4F"/>
    <w:rsid w:val="008134F1"/>
    <w:rsid w:val="008227E7"/>
    <w:rsid w:val="00822CAF"/>
    <w:rsid w:val="008500AD"/>
    <w:rsid w:val="00850382"/>
    <w:rsid w:val="00856A39"/>
    <w:rsid w:val="0087042D"/>
    <w:rsid w:val="00870B8B"/>
    <w:rsid w:val="008822D9"/>
    <w:rsid w:val="00884112"/>
    <w:rsid w:val="0089534D"/>
    <w:rsid w:val="008A381C"/>
    <w:rsid w:val="008A56F6"/>
    <w:rsid w:val="008A66B2"/>
    <w:rsid w:val="008B0716"/>
    <w:rsid w:val="008C6774"/>
    <w:rsid w:val="008C78D8"/>
    <w:rsid w:val="008D257F"/>
    <w:rsid w:val="008D3E05"/>
    <w:rsid w:val="008E3E8A"/>
    <w:rsid w:val="0090653C"/>
    <w:rsid w:val="00931E3D"/>
    <w:rsid w:val="009448A6"/>
    <w:rsid w:val="009524EC"/>
    <w:rsid w:val="0096122E"/>
    <w:rsid w:val="00963A31"/>
    <w:rsid w:val="00965F3D"/>
    <w:rsid w:val="0097385C"/>
    <w:rsid w:val="0098161C"/>
    <w:rsid w:val="00985725"/>
    <w:rsid w:val="00990930"/>
    <w:rsid w:val="009968BC"/>
    <w:rsid w:val="009B75D6"/>
    <w:rsid w:val="009C064A"/>
    <w:rsid w:val="009C1906"/>
    <w:rsid w:val="009D46F6"/>
    <w:rsid w:val="009E2B7E"/>
    <w:rsid w:val="009F45FB"/>
    <w:rsid w:val="009F4696"/>
    <w:rsid w:val="00A06F0D"/>
    <w:rsid w:val="00A14678"/>
    <w:rsid w:val="00A24EE4"/>
    <w:rsid w:val="00A44F42"/>
    <w:rsid w:val="00A6001B"/>
    <w:rsid w:val="00A60D9F"/>
    <w:rsid w:val="00A6198D"/>
    <w:rsid w:val="00A679CC"/>
    <w:rsid w:val="00A722EA"/>
    <w:rsid w:val="00AA1362"/>
    <w:rsid w:val="00AA3662"/>
    <w:rsid w:val="00AA703B"/>
    <w:rsid w:val="00AB474A"/>
    <w:rsid w:val="00AC6797"/>
    <w:rsid w:val="00AE7E51"/>
    <w:rsid w:val="00AF6DE0"/>
    <w:rsid w:val="00B05D09"/>
    <w:rsid w:val="00B63CE3"/>
    <w:rsid w:val="00B65D78"/>
    <w:rsid w:val="00B66B91"/>
    <w:rsid w:val="00B822B1"/>
    <w:rsid w:val="00B97F97"/>
    <w:rsid w:val="00BA1830"/>
    <w:rsid w:val="00BB0014"/>
    <w:rsid w:val="00BB0DF8"/>
    <w:rsid w:val="00BB5E87"/>
    <w:rsid w:val="00BB77F8"/>
    <w:rsid w:val="00BC29FA"/>
    <w:rsid w:val="00BD529F"/>
    <w:rsid w:val="00BE07E0"/>
    <w:rsid w:val="00BF46C1"/>
    <w:rsid w:val="00C06009"/>
    <w:rsid w:val="00C06664"/>
    <w:rsid w:val="00C10301"/>
    <w:rsid w:val="00C2125A"/>
    <w:rsid w:val="00C2254F"/>
    <w:rsid w:val="00C26FAA"/>
    <w:rsid w:val="00C30DB8"/>
    <w:rsid w:val="00C32270"/>
    <w:rsid w:val="00C34249"/>
    <w:rsid w:val="00C433BD"/>
    <w:rsid w:val="00C47908"/>
    <w:rsid w:val="00C47C4D"/>
    <w:rsid w:val="00C551B4"/>
    <w:rsid w:val="00C61D98"/>
    <w:rsid w:val="00CA093D"/>
    <w:rsid w:val="00CA590C"/>
    <w:rsid w:val="00CA6E52"/>
    <w:rsid w:val="00CA7343"/>
    <w:rsid w:val="00CB5D1D"/>
    <w:rsid w:val="00CC24D6"/>
    <w:rsid w:val="00CC7185"/>
    <w:rsid w:val="00CD1012"/>
    <w:rsid w:val="00CD5971"/>
    <w:rsid w:val="00CD7C66"/>
    <w:rsid w:val="00CE1B0F"/>
    <w:rsid w:val="00CE5499"/>
    <w:rsid w:val="00CF6D5C"/>
    <w:rsid w:val="00D0792F"/>
    <w:rsid w:val="00D100C0"/>
    <w:rsid w:val="00D210B8"/>
    <w:rsid w:val="00D27C75"/>
    <w:rsid w:val="00D329CC"/>
    <w:rsid w:val="00D34648"/>
    <w:rsid w:val="00D47D1A"/>
    <w:rsid w:val="00D54786"/>
    <w:rsid w:val="00D552A2"/>
    <w:rsid w:val="00D56C09"/>
    <w:rsid w:val="00D6510F"/>
    <w:rsid w:val="00D72CA8"/>
    <w:rsid w:val="00D81BAD"/>
    <w:rsid w:val="00D8258A"/>
    <w:rsid w:val="00D860FF"/>
    <w:rsid w:val="00D87B76"/>
    <w:rsid w:val="00D90B15"/>
    <w:rsid w:val="00DB070B"/>
    <w:rsid w:val="00DB2517"/>
    <w:rsid w:val="00DB565D"/>
    <w:rsid w:val="00DC223A"/>
    <w:rsid w:val="00DC65C1"/>
    <w:rsid w:val="00DD62F8"/>
    <w:rsid w:val="00DE22EB"/>
    <w:rsid w:val="00DE2449"/>
    <w:rsid w:val="00DE506C"/>
    <w:rsid w:val="00DE6C1E"/>
    <w:rsid w:val="00DF1AE2"/>
    <w:rsid w:val="00E04284"/>
    <w:rsid w:val="00E07893"/>
    <w:rsid w:val="00E15D1A"/>
    <w:rsid w:val="00E168B5"/>
    <w:rsid w:val="00E21442"/>
    <w:rsid w:val="00E22F5D"/>
    <w:rsid w:val="00E273C6"/>
    <w:rsid w:val="00E27CD1"/>
    <w:rsid w:val="00E27E91"/>
    <w:rsid w:val="00E30613"/>
    <w:rsid w:val="00E33FEB"/>
    <w:rsid w:val="00E34203"/>
    <w:rsid w:val="00E36AC2"/>
    <w:rsid w:val="00E57045"/>
    <w:rsid w:val="00E610F5"/>
    <w:rsid w:val="00E63004"/>
    <w:rsid w:val="00E655A1"/>
    <w:rsid w:val="00E716CB"/>
    <w:rsid w:val="00E76059"/>
    <w:rsid w:val="00E80F0E"/>
    <w:rsid w:val="00E814B0"/>
    <w:rsid w:val="00E84AD5"/>
    <w:rsid w:val="00E85800"/>
    <w:rsid w:val="00E92606"/>
    <w:rsid w:val="00ED03C1"/>
    <w:rsid w:val="00ED105D"/>
    <w:rsid w:val="00ED7F2D"/>
    <w:rsid w:val="00EF2158"/>
    <w:rsid w:val="00EF725C"/>
    <w:rsid w:val="00F01AFB"/>
    <w:rsid w:val="00F02F09"/>
    <w:rsid w:val="00F07503"/>
    <w:rsid w:val="00F16EA3"/>
    <w:rsid w:val="00F20C31"/>
    <w:rsid w:val="00F374CF"/>
    <w:rsid w:val="00F434EA"/>
    <w:rsid w:val="00F46204"/>
    <w:rsid w:val="00F535F6"/>
    <w:rsid w:val="00F66B06"/>
    <w:rsid w:val="00F67647"/>
    <w:rsid w:val="00F87E8A"/>
    <w:rsid w:val="00F92551"/>
    <w:rsid w:val="00FA57AE"/>
    <w:rsid w:val="00FB2D4D"/>
    <w:rsid w:val="00FD3D9B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C1C8"/>
  <w15:docId w15:val="{600F384A-75BD-4FF3-BE46-CF8D2ED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52"/>
  </w:style>
  <w:style w:type="paragraph" w:styleId="Heading1">
    <w:name w:val="heading 1"/>
    <w:basedOn w:val="Normal"/>
    <w:link w:val="Heading1Char"/>
    <w:uiPriority w:val="9"/>
    <w:qFormat/>
    <w:rsid w:val="00354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C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1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5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4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3549C7"/>
  </w:style>
  <w:style w:type="paragraph" w:styleId="BalloonText">
    <w:name w:val="Balloon Text"/>
    <w:basedOn w:val="Normal"/>
    <w:link w:val="BalloonTextChar"/>
    <w:uiPriority w:val="99"/>
    <w:semiHidden/>
    <w:unhideWhenUsed/>
    <w:rsid w:val="0032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6B"/>
    <w:rPr>
      <w:rFonts w:ascii="Segoe UI" w:hAnsi="Segoe UI" w:cs="Segoe UI"/>
      <w:sz w:val="18"/>
      <w:szCs w:val="18"/>
    </w:rPr>
  </w:style>
  <w:style w:type="character" w:customStyle="1" w:styleId="pspdfkit-8eut5gztkfn71zukw49x824t2">
    <w:name w:val="pspdfkit-8eut5gztkfn71zukw49x824t2"/>
    <w:basedOn w:val="DefaultParagraphFont"/>
    <w:rsid w:val="001455CE"/>
  </w:style>
  <w:style w:type="table" w:styleId="TableGrid">
    <w:name w:val="Table Grid"/>
    <w:basedOn w:val="TableNormal"/>
    <w:uiPriority w:val="39"/>
    <w:rsid w:val="0013188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24EE4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EE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4EE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8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uy-box-contributor-container">
    <w:name w:val="buy-box-contributor-container"/>
    <w:basedOn w:val="DefaultParagraphFont"/>
    <w:rsid w:val="00BA1830"/>
  </w:style>
  <w:style w:type="paragraph" w:styleId="ListParagraph">
    <w:name w:val="List Paragraph"/>
    <w:basedOn w:val="Normal"/>
    <w:uiPriority w:val="34"/>
    <w:qFormat/>
    <w:rsid w:val="00381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03"/>
  </w:style>
  <w:style w:type="paragraph" w:styleId="Footer">
    <w:name w:val="footer"/>
    <w:basedOn w:val="Normal"/>
    <w:link w:val="FooterChar"/>
    <w:uiPriority w:val="99"/>
    <w:unhideWhenUsed/>
    <w:rsid w:val="00E3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03"/>
  </w:style>
  <w:style w:type="character" w:customStyle="1" w:styleId="Heading3Char">
    <w:name w:val="Heading 3 Char"/>
    <w:basedOn w:val="DefaultParagraphFont"/>
    <w:link w:val="Heading3"/>
    <w:uiPriority w:val="9"/>
    <w:semiHidden/>
    <w:rsid w:val="007F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7F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DefaultParagraphFont"/>
    <w:rsid w:val="007F1836"/>
  </w:style>
  <w:style w:type="character" w:styleId="HTMLCite">
    <w:name w:val="HTML Cite"/>
    <w:basedOn w:val="DefaultParagraphFont"/>
    <w:uiPriority w:val="99"/>
    <w:semiHidden/>
    <w:unhideWhenUsed/>
    <w:rsid w:val="007F1836"/>
    <w:rPr>
      <w:i/>
      <w:iCs/>
    </w:rPr>
  </w:style>
  <w:style w:type="character" w:customStyle="1" w:styleId="apx8vc">
    <w:name w:val="apx8vc"/>
    <w:basedOn w:val="DefaultParagraphFont"/>
    <w:rsid w:val="007F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9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yls.law.yale.edu/bitstream/handle/20.500.13051/1786/Hydrogen_Bomb_Tests_and_the_International_Law_of_the_Sea__The.pdf?sequence=2" TargetMode="External"/><Relationship Id="rId13" Type="http://schemas.openxmlformats.org/officeDocument/2006/relationships/hyperlink" Target="https://www.oyez.org/cases/2004/03-63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einonline.org/HOL/LandingPage?handle=hein.journals/ilsaic20&amp;div=18&amp;id=&amp;page=" TargetMode="External"/><Relationship Id="rId12" Type="http://schemas.openxmlformats.org/officeDocument/2006/relationships/hyperlink" Target="https://www.ijc.org/en/who/history" TargetMode="External"/><Relationship Id="rId17" Type="http://schemas.openxmlformats.org/officeDocument/2006/relationships/hyperlink" Target="https://www.un.org/en/conferences/environment/stockholm1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lycommons.law.northwestern.edu/cgi/viewcontent.cgi?article=1115&amp;context=facultyworkingpape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.un.org/ilc/texts/instruments/english/commentaries/1_13_20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.org/en/conferences/environment/rio1992" TargetMode="External"/><Relationship Id="rId10" Type="http://schemas.openxmlformats.org/officeDocument/2006/relationships/hyperlink" Target="https://legal.un.org/ilc/guide/1_13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chinesejil/article/21/1/1/6548215" TargetMode="External"/><Relationship Id="rId14" Type="http://schemas.openxmlformats.org/officeDocument/2006/relationships/hyperlink" Target="https://legal.un.org/ilc/texts/instruments/english/commentaries/9_7_20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</dc:creator>
  <cp:keywords/>
  <dc:description/>
  <cp:lastModifiedBy>Cara Cunningham Warren</cp:lastModifiedBy>
  <cp:revision>2</cp:revision>
  <dcterms:created xsi:type="dcterms:W3CDTF">2023-08-03T21:43:00Z</dcterms:created>
  <dcterms:modified xsi:type="dcterms:W3CDTF">2023-08-03T21:43:00Z</dcterms:modified>
</cp:coreProperties>
</file>