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9196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/>
          <w:b/>
          <w:smallCaps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mallCaps/>
          <w:sz w:val="24"/>
          <w:szCs w:val="24"/>
        </w:rPr>
        <w:t>Chapter One</w:t>
      </w:r>
    </w:p>
    <w:p w14:paraId="30BAED40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/>
          <w:b/>
          <w:smallCaps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mallCaps/>
          <w:sz w:val="24"/>
          <w:szCs w:val="24"/>
        </w:rPr>
        <w:t>International Law in the 21</w:t>
      </w:r>
      <w:r w:rsidRPr="002112A0">
        <w:rPr>
          <w:rFonts w:asciiTheme="majorHAnsi" w:eastAsiaTheme="minorEastAsia" w:hAnsiTheme="majorHAnsi"/>
          <w:b/>
          <w:smallCaps/>
          <w:sz w:val="24"/>
          <w:szCs w:val="24"/>
          <w:vertAlign w:val="superscript"/>
        </w:rPr>
        <w:t>st</w:t>
      </w:r>
      <w:r w:rsidRPr="002112A0">
        <w:rPr>
          <w:rFonts w:asciiTheme="majorHAnsi" w:eastAsiaTheme="minorEastAsia" w:hAnsiTheme="majorHAnsi"/>
          <w:b/>
          <w:smallCaps/>
          <w:sz w:val="24"/>
          <w:szCs w:val="24"/>
        </w:rPr>
        <w:t xml:space="preserve"> Century: Prepare to Play Your Role</w:t>
      </w:r>
    </w:p>
    <w:p w14:paraId="0E2C8E37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/>
          <w:b/>
          <w:smallCaps/>
          <w:sz w:val="24"/>
          <w:szCs w:val="24"/>
        </w:rPr>
      </w:pPr>
    </w:p>
    <w:p w14:paraId="5E587EEA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/>
          <w:b/>
          <w:sz w:val="24"/>
          <w:szCs w:val="24"/>
          <w:u w:val="single"/>
        </w:rPr>
      </w:pPr>
      <w:r w:rsidRPr="002112A0">
        <w:rPr>
          <w:rFonts w:asciiTheme="majorHAnsi" w:eastAsiaTheme="minorEastAsia" w:hAnsiTheme="majorHAnsi"/>
          <w:b/>
          <w:sz w:val="24"/>
          <w:szCs w:val="24"/>
          <w:u w:val="single"/>
        </w:rPr>
        <w:t xml:space="preserve">Topics </w:t>
      </w:r>
    </w:p>
    <w:p w14:paraId="0409B3EC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1.1  International Law Reference Books </w:t>
      </w:r>
    </w:p>
    <w:p w14:paraId="03482135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 w:cs="Times New Roman"/>
          <w:bCs/>
          <w:sz w:val="24"/>
          <w:szCs w:val="24"/>
        </w:rPr>
      </w:pPr>
      <w:r w:rsidRPr="002112A0">
        <w:rPr>
          <w:rFonts w:asciiTheme="majorHAnsi" w:eastAsiaTheme="minorEastAsia" w:hAnsiTheme="majorHAnsi" w:cs="Times New Roman"/>
          <w:bCs/>
          <w:sz w:val="24"/>
          <w:szCs w:val="24"/>
        </w:rPr>
        <w:t>1.2  Practicing International Law</w:t>
      </w:r>
    </w:p>
    <w:p w14:paraId="012E91C6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1.3  Teaching &amp; Learning (General Sources to Support Effective Learning &amp; Teaching Approaches)</w:t>
      </w:r>
    </w:p>
    <w:p w14:paraId="729B1027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1.4  Special Considerations for the Development of International Law</w:t>
      </w:r>
    </w:p>
    <w:p w14:paraId="41C793FC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1.5 Additional Information about </w:t>
      </w:r>
      <w:r w:rsidRPr="002112A0">
        <w:rPr>
          <w:rFonts w:asciiTheme="majorHAnsi" w:eastAsiaTheme="minorEastAsia" w:hAnsiTheme="majorHAnsi"/>
          <w:bCs/>
          <w:i/>
          <w:iCs/>
          <w:sz w:val="24"/>
          <w:szCs w:val="24"/>
        </w:rPr>
        <w:t>Brown v. Board of Education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</w:t>
      </w:r>
    </w:p>
    <w:p w14:paraId="2084FFE4" w14:textId="77777777" w:rsidR="00E27CD1" w:rsidRPr="002112A0" w:rsidRDefault="00E27CD1" w:rsidP="00E27CD1">
      <w:pPr>
        <w:spacing w:after="0" w:line="240" w:lineRule="auto"/>
        <w:jc w:val="center"/>
        <w:rPr>
          <w:rFonts w:asciiTheme="majorHAnsi" w:eastAsiaTheme="minorEastAsia" w:hAnsiTheme="majorHAnsi" w:cs="Times New Roman"/>
          <w:b/>
          <w:sz w:val="24"/>
          <w:szCs w:val="24"/>
        </w:rPr>
      </w:pPr>
      <w:r w:rsidRPr="002112A0">
        <w:rPr>
          <w:rFonts w:asciiTheme="majorHAnsi" w:eastAsiaTheme="minorEastAsia" w:hAnsiTheme="majorHAnsi" w:cs="Times New Roman"/>
          <w:b/>
          <w:sz w:val="24"/>
          <w:szCs w:val="24"/>
        </w:rPr>
        <w:t>_________________</w:t>
      </w:r>
    </w:p>
    <w:p w14:paraId="2959A366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6EDE4429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z w:val="24"/>
          <w:szCs w:val="24"/>
        </w:rPr>
        <w:t>1.1</w:t>
      </w:r>
      <w:r w:rsidRPr="002112A0">
        <w:rPr>
          <w:rFonts w:asciiTheme="majorHAnsi" w:eastAsiaTheme="minorEastAsia" w:hAnsiTheme="majorHAnsi"/>
          <w:b/>
          <w:sz w:val="24"/>
          <w:szCs w:val="24"/>
        </w:rPr>
        <w:tab/>
        <w:t>International Law Reference Books</w:t>
      </w:r>
    </w:p>
    <w:p w14:paraId="5FE9DD5E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29DE3E62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>International Law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(Malcolm D. Evans ed., 2</w:t>
      </w:r>
      <w:r w:rsidRPr="002112A0">
        <w:rPr>
          <w:rFonts w:asciiTheme="majorHAnsi" w:eastAsiaTheme="minorEastAsia" w:hAnsiTheme="majorHAnsi"/>
          <w:bCs/>
          <w:sz w:val="24"/>
          <w:szCs w:val="24"/>
          <w:vertAlign w:val="superscript"/>
        </w:rPr>
        <w:t>nd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ed., Oxford University Press 2006).</w:t>
      </w:r>
    </w:p>
    <w:p w14:paraId="4E0C0A45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3EF2DCA6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 xml:space="preserve">International Law in a Changing world: Cases, documents, and Readings 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>(Edward Collins, Jr. ed., Random House 1970) (for historical viewpoints).</w:t>
      </w:r>
    </w:p>
    <w:p w14:paraId="06078F25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6B0B32D0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>Mark Weston Janus, International Law  (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>5</w:t>
      </w:r>
      <w:r w:rsidRPr="002112A0">
        <w:rPr>
          <w:rFonts w:asciiTheme="majorHAnsi" w:eastAsiaTheme="minorEastAsia" w:hAnsiTheme="majorHAnsi"/>
          <w:bCs/>
          <w:sz w:val="24"/>
          <w:szCs w:val="24"/>
          <w:vertAlign w:val="superscript"/>
        </w:rPr>
        <w:t>th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ed., Aspen 2008).</w:t>
      </w:r>
    </w:p>
    <w:p w14:paraId="27A9547E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261B343A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>Chimène I. Keitner, International Law Frameworks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(5</w:t>
      </w:r>
      <w:r w:rsidRPr="002112A0">
        <w:rPr>
          <w:rFonts w:asciiTheme="majorHAnsi" w:eastAsiaTheme="minorEastAsia" w:hAnsiTheme="majorHAnsi"/>
          <w:bCs/>
          <w:sz w:val="24"/>
          <w:szCs w:val="24"/>
          <w:vertAlign w:val="superscript"/>
        </w:rPr>
        <w:t>th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ed., West Academic 2021).</w:t>
      </w:r>
    </w:p>
    <w:p w14:paraId="7CAF4F5C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6C8488C3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 xml:space="preserve">Sean Murphy, Principles of International Law 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>(3</w:t>
      </w:r>
      <w:r w:rsidRPr="002112A0">
        <w:rPr>
          <w:rFonts w:asciiTheme="majorHAnsi" w:eastAsiaTheme="minorEastAsia" w:hAnsiTheme="majorHAnsi"/>
          <w:bCs/>
          <w:sz w:val="24"/>
          <w:szCs w:val="24"/>
          <w:vertAlign w:val="superscript"/>
        </w:rPr>
        <w:t>rd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ed., West Academic 2018).</w:t>
      </w:r>
    </w:p>
    <w:p w14:paraId="337F82EC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mallCaps/>
          <w:sz w:val="24"/>
          <w:szCs w:val="24"/>
        </w:rPr>
      </w:pPr>
    </w:p>
    <w:p w14:paraId="3DCE68BB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mallCaps/>
          <w:sz w:val="24"/>
          <w:szCs w:val="24"/>
        </w:rPr>
      </w:pPr>
      <w:r w:rsidRPr="002112A0">
        <w:rPr>
          <w:rFonts w:asciiTheme="majorHAnsi" w:eastAsia="Calibri" w:hAnsiTheme="majorHAnsi" w:cs="Times New Roman"/>
          <w:smallCaps/>
          <w:sz w:val="24"/>
          <w:szCs w:val="24"/>
        </w:rPr>
        <w:t xml:space="preserve">The American Law Institute, Restatements (Fourth) of the Foreign Relations Law of </w:t>
      </w:r>
    </w:p>
    <w:p w14:paraId="3294B556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  <w:r w:rsidRPr="002112A0">
        <w:rPr>
          <w:rFonts w:asciiTheme="majorHAnsi" w:eastAsia="Calibri" w:hAnsiTheme="majorHAnsi" w:cs="Times New Roman"/>
          <w:smallCaps/>
          <w:sz w:val="24"/>
          <w:szCs w:val="24"/>
        </w:rPr>
        <w:t>the United States  (2018).</w:t>
      </w:r>
    </w:p>
    <w:p w14:paraId="0DFD7132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mallCaps/>
          <w:sz w:val="24"/>
          <w:szCs w:val="24"/>
        </w:rPr>
      </w:pPr>
    </w:p>
    <w:p w14:paraId="4EEC538B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mallCaps/>
          <w:sz w:val="24"/>
          <w:szCs w:val="24"/>
        </w:rPr>
      </w:pPr>
      <w:r w:rsidRPr="002112A0">
        <w:rPr>
          <w:rFonts w:asciiTheme="majorHAnsi" w:eastAsia="Calibri" w:hAnsiTheme="majorHAnsi" w:cs="Times New Roman"/>
          <w:smallCaps/>
          <w:sz w:val="24"/>
          <w:szCs w:val="24"/>
        </w:rPr>
        <w:t>The American Law Institute, Restatements (Third) of the Foreign Relations Law of the United States  (1987).</w:t>
      </w:r>
    </w:p>
    <w:p w14:paraId="5B4DE72B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mallCaps/>
          <w:sz w:val="24"/>
          <w:szCs w:val="24"/>
        </w:rPr>
      </w:pPr>
    </w:p>
    <w:p w14:paraId="56AA3722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mallCaps/>
          <w:sz w:val="24"/>
          <w:szCs w:val="24"/>
        </w:rPr>
      </w:pPr>
      <w:r w:rsidRPr="002112A0">
        <w:rPr>
          <w:rFonts w:asciiTheme="majorHAnsi" w:eastAsia="Calibri" w:hAnsiTheme="majorHAnsi" w:cs="Times New Roman"/>
          <w:smallCaps/>
          <w:sz w:val="24"/>
          <w:szCs w:val="24"/>
        </w:rPr>
        <w:t xml:space="preserve">The Oxford Handbook of the History of International Law </w:t>
      </w:r>
      <w:r w:rsidRPr="002112A0">
        <w:rPr>
          <w:rFonts w:asciiTheme="majorHAnsi" w:eastAsia="Calibri" w:hAnsiTheme="majorHAnsi" w:cs="Times New Roman"/>
          <w:sz w:val="24"/>
          <w:szCs w:val="24"/>
        </w:rPr>
        <w:t>(Bardo Fassbender &amp; Anne Peters, eds., Oxford University Press 2012).</w:t>
      </w:r>
    </w:p>
    <w:p w14:paraId="5B11FD60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mallCaps/>
          <w:sz w:val="24"/>
          <w:szCs w:val="24"/>
        </w:rPr>
      </w:pPr>
    </w:p>
    <w:p w14:paraId="5C322689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 w:cs="Times New Roman"/>
          <w:b/>
          <w:sz w:val="24"/>
          <w:szCs w:val="24"/>
        </w:rPr>
      </w:pPr>
    </w:p>
    <w:p w14:paraId="0AFD4DBC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 w:cs="Times New Roman"/>
          <w:b/>
          <w:sz w:val="24"/>
          <w:szCs w:val="24"/>
        </w:rPr>
      </w:pPr>
    </w:p>
    <w:p w14:paraId="329BD15B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 w:cs="Times New Roman"/>
          <w:b/>
          <w:sz w:val="24"/>
          <w:szCs w:val="24"/>
        </w:rPr>
      </w:pPr>
      <w:r w:rsidRPr="002112A0">
        <w:rPr>
          <w:rFonts w:asciiTheme="majorHAnsi" w:eastAsiaTheme="minorEastAsia" w:hAnsiTheme="majorHAnsi" w:cs="Times New Roman"/>
          <w:b/>
          <w:sz w:val="24"/>
          <w:szCs w:val="24"/>
        </w:rPr>
        <w:t>1.2</w:t>
      </w:r>
      <w:r w:rsidRPr="002112A0">
        <w:rPr>
          <w:rFonts w:asciiTheme="majorHAnsi" w:eastAsiaTheme="minorEastAsia" w:hAnsiTheme="majorHAnsi" w:cs="Times New Roman"/>
          <w:b/>
          <w:sz w:val="24"/>
          <w:szCs w:val="24"/>
        </w:rPr>
        <w:tab/>
        <w:t>Practicing International Law</w:t>
      </w:r>
    </w:p>
    <w:p w14:paraId="1EBB6268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 w:cs="Times New Roman"/>
          <w:bCs/>
          <w:sz w:val="24"/>
          <w:szCs w:val="24"/>
        </w:rPr>
      </w:pPr>
    </w:p>
    <w:p w14:paraId="15BAFB29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 w:cs="Times New Roman"/>
          <w:bCs/>
          <w:sz w:val="24"/>
          <w:szCs w:val="24"/>
        </w:rPr>
      </w:pPr>
      <w:r w:rsidRPr="002112A0">
        <w:rPr>
          <w:rFonts w:asciiTheme="majorHAnsi" w:eastAsiaTheme="minorEastAsia" w:hAnsiTheme="majorHAnsi" w:cs="Times New Roman"/>
          <w:bCs/>
          <w:sz w:val="24"/>
          <w:szCs w:val="24"/>
        </w:rPr>
        <w:t xml:space="preserve">Richard B. Bilder, </w:t>
      </w:r>
      <w:r w:rsidRPr="002112A0">
        <w:rPr>
          <w:rFonts w:asciiTheme="majorHAnsi" w:eastAsiaTheme="minorEastAsia" w:hAnsiTheme="majorHAnsi" w:cs="Times New Roman"/>
          <w:bCs/>
          <w:i/>
          <w:iCs/>
          <w:sz w:val="24"/>
          <w:szCs w:val="24"/>
        </w:rPr>
        <w:t>On Being an International Lawyer</w:t>
      </w:r>
    </w:p>
    <w:p w14:paraId="41422365" w14:textId="77777777" w:rsidR="00E27CD1" w:rsidRPr="002112A0" w:rsidRDefault="00000000" w:rsidP="00E27CD1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hyperlink r:id="rId7" w:history="1">
        <w:r w:rsidR="00E27CD1" w:rsidRPr="002112A0">
          <w:rPr>
            <w:rFonts w:asciiTheme="majorHAnsi" w:eastAsia="Calibri" w:hAnsiTheme="majorHAnsi" w:cs="Times New Roman"/>
            <w:color w:val="0563C1" w:themeColor="hyperlink"/>
            <w:sz w:val="24"/>
            <w:szCs w:val="24"/>
            <w:u w:val="single"/>
          </w:rPr>
          <w:t>https://lawecommons.luc.edu/cgi/viewcontent.cgi?article=1091&amp;context=lucilr</w:t>
        </w:r>
      </w:hyperlink>
    </w:p>
    <w:p w14:paraId="2154A8D1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14:paraId="47DD2C92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 w:cs="Times New Roman"/>
          <w:bCs/>
          <w:sz w:val="24"/>
          <w:szCs w:val="24"/>
        </w:rPr>
      </w:pPr>
      <w:r w:rsidRPr="002112A0">
        <w:rPr>
          <w:rFonts w:asciiTheme="majorHAnsi" w:eastAsiaTheme="minorEastAsia" w:hAnsiTheme="majorHAnsi" w:cs="Times New Roman"/>
          <w:bCs/>
          <w:smallCaps/>
          <w:sz w:val="24"/>
          <w:szCs w:val="24"/>
        </w:rPr>
        <w:t>Anneke Smit &amp; Christopher Waters, A Guide to International Law Careers</w:t>
      </w:r>
      <w:r w:rsidRPr="002112A0">
        <w:rPr>
          <w:rFonts w:asciiTheme="majorHAnsi" w:eastAsiaTheme="minorEastAsia" w:hAnsiTheme="majorHAnsi" w:cs="Times New Roman"/>
          <w:bCs/>
          <w:sz w:val="24"/>
          <w:szCs w:val="24"/>
        </w:rPr>
        <w:t xml:space="preserve"> (2</w:t>
      </w:r>
      <w:r w:rsidRPr="002112A0">
        <w:rPr>
          <w:rFonts w:asciiTheme="majorHAnsi" w:eastAsiaTheme="minorEastAsia" w:hAnsiTheme="majorHAnsi" w:cs="Times New Roman"/>
          <w:bCs/>
          <w:sz w:val="24"/>
          <w:szCs w:val="24"/>
          <w:vertAlign w:val="superscript"/>
        </w:rPr>
        <w:t>nd</w:t>
      </w:r>
      <w:r w:rsidRPr="002112A0">
        <w:rPr>
          <w:rFonts w:asciiTheme="majorHAnsi" w:eastAsiaTheme="minorEastAsia" w:hAnsiTheme="majorHAnsi" w:cs="Times New Roman"/>
          <w:bCs/>
          <w:sz w:val="24"/>
          <w:szCs w:val="24"/>
        </w:rPr>
        <w:t xml:space="preserve"> ed., British Institute of International &amp; Comparative Law 2015).</w:t>
      </w:r>
    </w:p>
    <w:p w14:paraId="0B03C44B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 w:cs="Times New Roman"/>
          <w:bCs/>
          <w:sz w:val="24"/>
          <w:szCs w:val="24"/>
        </w:rPr>
      </w:pPr>
    </w:p>
    <w:p w14:paraId="2A8E3043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 w:cs="Times New Roman"/>
          <w:bCs/>
          <w:sz w:val="24"/>
          <w:szCs w:val="24"/>
        </w:rPr>
      </w:pPr>
      <w:r w:rsidRPr="002112A0">
        <w:rPr>
          <w:rFonts w:asciiTheme="majorHAnsi" w:eastAsiaTheme="minorEastAsia" w:hAnsiTheme="majorHAnsi" w:cs="Times New Roman"/>
          <w:bCs/>
          <w:sz w:val="24"/>
          <w:szCs w:val="24"/>
        </w:rPr>
        <w:t xml:space="preserve">The Lawyer Portal: </w:t>
      </w:r>
      <w:r w:rsidRPr="002112A0">
        <w:rPr>
          <w:rFonts w:asciiTheme="majorHAnsi" w:eastAsiaTheme="minorEastAsia" w:hAnsiTheme="majorHAnsi" w:cs="Times New Roman"/>
          <w:bCs/>
          <w:i/>
          <w:iCs/>
          <w:sz w:val="24"/>
          <w:szCs w:val="24"/>
        </w:rPr>
        <w:t>International Law Guide</w:t>
      </w:r>
    </w:p>
    <w:p w14:paraId="2BDE4AF7" w14:textId="77777777" w:rsidR="00E27CD1" w:rsidRPr="002112A0" w:rsidRDefault="00000000" w:rsidP="00E27CD1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hyperlink r:id="rId8" w:history="1">
        <w:r w:rsidR="00E27CD1" w:rsidRPr="002112A0">
          <w:rPr>
            <w:rFonts w:asciiTheme="majorHAnsi" w:eastAsia="Calibri" w:hAnsiTheme="majorHAnsi" w:cs="Times New Roman"/>
            <w:color w:val="0563C1" w:themeColor="hyperlink"/>
            <w:sz w:val="24"/>
            <w:szCs w:val="24"/>
            <w:u w:val="single"/>
          </w:rPr>
          <w:t>https://www.thelawyerportal.com/free-guides/areas-legal-practice/what-is-international-law/</w:t>
        </w:r>
      </w:hyperlink>
    </w:p>
    <w:p w14:paraId="09EEAA4B" w14:textId="77777777" w:rsidR="00E27CD1" w:rsidRPr="002112A0" w:rsidRDefault="00E27CD1" w:rsidP="00E27CD1">
      <w:pPr>
        <w:spacing w:after="0" w:line="240" w:lineRule="auto"/>
        <w:rPr>
          <w:rFonts w:asciiTheme="majorHAnsi" w:eastAsia="Calibri" w:hAnsiTheme="majorHAnsi" w:cs="Times New Roman"/>
          <w:smallCaps/>
          <w:sz w:val="24"/>
          <w:szCs w:val="24"/>
        </w:rPr>
      </w:pPr>
    </w:p>
    <w:p w14:paraId="2407BA71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5788478F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222E0FDE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z w:val="24"/>
          <w:szCs w:val="24"/>
        </w:rPr>
        <w:lastRenderedPageBreak/>
        <w:t>1.3</w:t>
      </w:r>
      <w:r w:rsidRPr="002112A0">
        <w:rPr>
          <w:rFonts w:asciiTheme="majorHAnsi" w:eastAsiaTheme="minorEastAsia" w:hAnsiTheme="majorHAnsi"/>
          <w:b/>
          <w:sz w:val="24"/>
          <w:szCs w:val="24"/>
        </w:rPr>
        <w:tab/>
        <w:t>Teaching &amp; Learning</w:t>
      </w:r>
    </w:p>
    <w:p w14:paraId="5C238619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59DC4DBD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>Peter C. Brown, Make It Stick: The Science of Successful Learning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(Belknap Press 2014).</w:t>
      </w:r>
    </w:p>
    <w:p w14:paraId="739F31A2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3D401C39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color w:val="111111"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 xml:space="preserve">Benedict Carey, </w:t>
      </w:r>
      <w:r w:rsidRPr="002112A0">
        <w:rPr>
          <w:rFonts w:asciiTheme="majorHAnsi" w:eastAsiaTheme="minorEastAsia" w:hAnsiTheme="majorHAnsi"/>
          <w:bCs/>
          <w:smallCaps/>
          <w:color w:val="111111"/>
          <w:sz w:val="24"/>
          <w:szCs w:val="24"/>
        </w:rPr>
        <w:t xml:space="preserve">How We Learn: The Surprising Truth About When, Where, and Why It Happens </w:t>
      </w:r>
      <w:r w:rsidRPr="002112A0">
        <w:rPr>
          <w:rFonts w:asciiTheme="majorHAnsi" w:eastAsiaTheme="minorEastAsia" w:hAnsiTheme="majorHAnsi"/>
          <w:bCs/>
          <w:color w:val="111111"/>
          <w:sz w:val="24"/>
          <w:szCs w:val="24"/>
        </w:rPr>
        <w:t>(Random House 2015).</w:t>
      </w:r>
    </w:p>
    <w:p w14:paraId="5F8780A9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</w:p>
    <w:p w14:paraId="6C5FB7F2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Cara Cunningham Warren, </w:t>
      </w:r>
      <w:r w:rsidRPr="002112A0">
        <w:rPr>
          <w:rFonts w:asciiTheme="majorHAnsi" w:eastAsiaTheme="minorEastAsia" w:hAnsiTheme="majorHAnsi" w:cs="Arial"/>
          <w:bCs/>
          <w:i/>
          <w:sz w:val="24"/>
          <w:szCs w:val="24"/>
        </w:rPr>
        <w:t xml:space="preserve">Achieving the American Bar Association’s Pedagogy Mandate, </w:t>
      </w:r>
      <w:r w:rsidRPr="002112A0">
        <w:rPr>
          <w:rFonts w:asciiTheme="majorHAnsi" w:eastAsiaTheme="minorEastAsia" w:hAnsiTheme="majorHAnsi" w:cs="Arial"/>
          <w:sz w:val="24"/>
          <w:szCs w:val="24"/>
        </w:rPr>
        <w:t xml:space="preserve">14 </w:t>
      </w:r>
      <w:r w:rsidRPr="002112A0">
        <w:rPr>
          <w:rFonts w:asciiTheme="majorHAnsi" w:eastAsiaTheme="minorEastAsia" w:hAnsiTheme="majorHAnsi" w:cs="Arial"/>
          <w:smallCaps/>
          <w:sz w:val="24"/>
          <w:szCs w:val="24"/>
        </w:rPr>
        <w:t xml:space="preserve">Conn. Pub. Int. L.J. </w:t>
      </w:r>
      <w:r w:rsidRPr="002112A0">
        <w:rPr>
          <w:rFonts w:asciiTheme="majorHAnsi" w:eastAsiaTheme="minorEastAsia" w:hAnsiTheme="majorHAnsi" w:cs="Arial"/>
          <w:sz w:val="24"/>
          <w:szCs w:val="24"/>
        </w:rPr>
        <w:t>139 (2014) (assessment and empowerment teaching techniques).</w:t>
      </w:r>
    </w:p>
    <w:p w14:paraId="2F20B5FA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14F2036D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>Michael Hunter Schwartz &amp; Paula Manning, Expert Learning for Law Students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(3</w:t>
      </w:r>
      <w:r w:rsidRPr="002112A0">
        <w:rPr>
          <w:rFonts w:asciiTheme="majorHAnsi" w:eastAsiaTheme="minorEastAsia" w:hAnsiTheme="majorHAnsi"/>
          <w:bCs/>
          <w:sz w:val="24"/>
          <w:szCs w:val="24"/>
          <w:vertAlign w:val="superscript"/>
        </w:rPr>
        <w:t>rd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ed., Carolina Academic Press 2018).</w:t>
      </w:r>
    </w:p>
    <w:p w14:paraId="237A2AA4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20C29857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>Ruth Ann McKinney, Reading Like a Lawyer: Time-Saving Strategies for Reading Law Like an Expert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(2</w:t>
      </w:r>
      <w:r w:rsidRPr="002112A0">
        <w:rPr>
          <w:rFonts w:asciiTheme="majorHAnsi" w:eastAsiaTheme="minorEastAsia" w:hAnsiTheme="majorHAnsi"/>
          <w:bCs/>
          <w:sz w:val="24"/>
          <w:szCs w:val="24"/>
          <w:vertAlign w:val="superscript"/>
        </w:rPr>
        <w:t>nd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ed., Carolina Academic Press 2014).</w:t>
      </w:r>
    </w:p>
    <w:p w14:paraId="645B1560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</w:p>
    <w:p w14:paraId="154FE090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3466C23D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65367467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z w:val="24"/>
          <w:szCs w:val="24"/>
        </w:rPr>
        <w:t>1.4</w:t>
      </w:r>
      <w:r w:rsidRPr="002112A0">
        <w:rPr>
          <w:rFonts w:asciiTheme="majorHAnsi" w:eastAsiaTheme="minorEastAsia" w:hAnsiTheme="majorHAnsi"/>
          <w:b/>
          <w:sz w:val="24"/>
          <w:szCs w:val="24"/>
        </w:rPr>
        <w:tab/>
        <w:t>Special Considerations for the Development of International Law</w:t>
      </w:r>
    </w:p>
    <w:p w14:paraId="751C6FE0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5EFCEA1F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 xml:space="preserve">Community Interests Across international Law 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(Eyal </w:t>
      </w:r>
      <w:proofErr w:type="spellStart"/>
      <w:r w:rsidRPr="002112A0">
        <w:rPr>
          <w:rFonts w:asciiTheme="majorHAnsi" w:eastAsiaTheme="minorEastAsia" w:hAnsiTheme="majorHAnsi"/>
          <w:bCs/>
          <w:sz w:val="24"/>
          <w:szCs w:val="24"/>
        </w:rPr>
        <w:t>Benvenisti</w:t>
      </w:r>
      <w:proofErr w:type="spellEnd"/>
      <w:r w:rsidRPr="002112A0">
        <w:rPr>
          <w:rFonts w:asciiTheme="majorHAnsi" w:eastAsiaTheme="minorEastAsia" w:hAnsiTheme="majorHAnsi"/>
          <w:bCs/>
          <w:sz w:val="24"/>
          <w:szCs w:val="24"/>
        </w:rPr>
        <w:t xml:space="preserve"> &amp; Georg Nolte eds., Oxford University Press 2018).</w:t>
      </w:r>
    </w:p>
    <w:p w14:paraId="27AE89F2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</w:p>
    <w:p w14:paraId="6DEEC4DB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7C02EB62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</w:p>
    <w:p w14:paraId="170D091D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/>
          <w:i/>
          <w:iCs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z w:val="24"/>
          <w:szCs w:val="24"/>
        </w:rPr>
        <w:t>1.5</w:t>
      </w:r>
      <w:r w:rsidRPr="002112A0">
        <w:rPr>
          <w:rFonts w:asciiTheme="majorHAnsi" w:eastAsiaTheme="minorEastAsia" w:hAnsiTheme="majorHAnsi"/>
          <w:b/>
          <w:sz w:val="24"/>
          <w:szCs w:val="24"/>
        </w:rPr>
        <w:tab/>
        <w:t xml:space="preserve">Additional Information about </w:t>
      </w:r>
      <w:r w:rsidRPr="002112A0">
        <w:rPr>
          <w:rFonts w:asciiTheme="majorHAnsi" w:eastAsiaTheme="minorEastAsia" w:hAnsiTheme="majorHAnsi"/>
          <w:b/>
          <w:i/>
          <w:iCs/>
          <w:sz w:val="24"/>
          <w:szCs w:val="24"/>
        </w:rPr>
        <w:t>Brown v. Board of Education</w:t>
      </w:r>
    </w:p>
    <w:p w14:paraId="6A235069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mallCaps/>
          <w:sz w:val="24"/>
          <w:szCs w:val="24"/>
        </w:rPr>
      </w:pPr>
    </w:p>
    <w:p w14:paraId="67D0B2CB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 xml:space="preserve">Richard Kluger, Simple Justice: The History of </w:t>
      </w:r>
      <w:r w:rsidRPr="002112A0">
        <w:rPr>
          <w:rFonts w:asciiTheme="majorHAnsi" w:eastAsiaTheme="minorEastAsia" w:hAnsiTheme="majorHAnsi"/>
          <w:bCs/>
          <w:i/>
          <w:iCs/>
          <w:smallCaps/>
          <w:sz w:val="24"/>
          <w:szCs w:val="24"/>
        </w:rPr>
        <w:t xml:space="preserve">Brown v. Board of Education </w:t>
      </w:r>
      <w:r w:rsidRPr="002112A0">
        <w:rPr>
          <w:rFonts w:asciiTheme="majorHAnsi" w:eastAsiaTheme="minorEastAsia" w:hAnsiTheme="majorHAnsi"/>
          <w:bCs/>
          <w:smallCaps/>
          <w:sz w:val="24"/>
          <w:szCs w:val="24"/>
        </w:rPr>
        <w:t>and Black America’s Struggle for Equality</w:t>
      </w:r>
      <w:r w:rsidRPr="002112A0">
        <w:rPr>
          <w:rFonts w:asciiTheme="majorHAnsi" w:eastAsiaTheme="minorEastAsia" w:hAnsiTheme="majorHAnsi"/>
          <w:bCs/>
          <w:i/>
          <w:iCs/>
          <w:smallCaps/>
          <w:sz w:val="24"/>
          <w:szCs w:val="24"/>
        </w:rPr>
        <w:t xml:space="preserve"> 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>(First Vintage Books ed. 2004).</w:t>
      </w:r>
    </w:p>
    <w:p w14:paraId="4C68101B" w14:textId="77777777" w:rsidR="00E27CD1" w:rsidRPr="002112A0" w:rsidRDefault="00E27CD1" w:rsidP="00E27CD1">
      <w:pPr>
        <w:spacing w:after="0" w:line="240" w:lineRule="auto"/>
        <w:rPr>
          <w:rFonts w:asciiTheme="majorHAnsi" w:eastAsiaTheme="minorEastAsia" w:hAnsiTheme="majorHAnsi"/>
          <w:bCs/>
          <w:sz w:val="24"/>
          <w:szCs w:val="24"/>
        </w:rPr>
      </w:pPr>
    </w:p>
    <w:p w14:paraId="4F3EA709" w14:textId="77777777" w:rsidR="00E27CD1" w:rsidRPr="002112A0" w:rsidRDefault="00E27CD1" w:rsidP="00E27CD1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-Ruth Bader Ginsberg—Speech at Columbia Law School</w:t>
      </w:r>
    </w:p>
    <w:p w14:paraId="319AEC32" w14:textId="77777777" w:rsidR="00E27CD1" w:rsidRPr="00351F36" w:rsidRDefault="00000000" w:rsidP="00E27CD1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9" w:anchor=":~:text=In%20Brown%20v.,educational%20opportunities%20.%20.%20.%20.%22&amp;text=To%20sum%20up%2C%20Brown%20both,of%20human%20rights%20protection%20internationally." w:history="1">
        <w:r w:rsidR="00E27CD1" w:rsidRPr="00351F36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 xml:space="preserve">Brown v. Board of Education in International Context – Oct. 21, </w:t>
        </w:r>
        <w:proofErr w:type="gramStart"/>
        <w:r w:rsidR="00E27CD1" w:rsidRPr="00351F36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2004</w:t>
        </w:r>
        <w:proofErr w:type="gramEnd"/>
        <w:r w:rsidR="00E27CD1" w:rsidRPr="00351F36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 xml:space="preserve"> | Archives of Women's Political Communication (iastate.edu)</w:t>
        </w:r>
      </w:hyperlink>
    </w:p>
    <w:p w14:paraId="1F641188" w14:textId="77777777" w:rsidR="00E27CD1" w:rsidRPr="002112A0" w:rsidRDefault="00E27CD1" w:rsidP="00E27CD1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auto"/>
          <w:sz w:val="24"/>
          <w:szCs w:val="24"/>
        </w:rPr>
      </w:pPr>
    </w:p>
    <w:p w14:paraId="1DB10907" w14:textId="5E03B4B6" w:rsidR="00E34203" w:rsidRPr="00E27CD1" w:rsidRDefault="00E34203" w:rsidP="00E27CD1">
      <w:pPr>
        <w:spacing w:after="0" w:line="240" w:lineRule="auto"/>
        <w:rPr>
          <w:rFonts w:asciiTheme="majorHAnsi" w:eastAsiaTheme="minorEastAsia" w:hAnsiTheme="majorHAnsi"/>
          <w:b/>
          <w:smallCaps/>
          <w:sz w:val="24"/>
          <w:szCs w:val="24"/>
        </w:rPr>
      </w:pPr>
    </w:p>
    <w:sectPr w:rsidR="00E34203" w:rsidRPr="00E27CD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23F" w14:textId="77777777" w:rsidR="00B456B1" w:rsidRDefault="00B456B1" w:rsidP="00A24EE4">
      <w:pPr>
        <w:spacing w:after="0" w:line="240" w:lineRule="auto"/>
      </w:pPr>
      <w:r>
        <w:separator/>
      </w:r>
    </w:p>
  </w:endnote>
  <w:endnote w:type="continuationSeparator" w:id="0">
    <w:p w14:paraId="157FF6C3" w14:textId="77777777" w:rsidR="00B456B1" w:rsidRDefault="00B456B1" w:rsidP="00A2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256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26275" w14:textId="56F05BD6" w:rsidR="00E34203" w:rsidRDefault="00E34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DE6C9" w14:textId="77777777" w:rsidR="00E34203" w:rsidRDefault="00E3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B1B9" w14:textId="77777777" w:rsidR="00B456B1" w:rsidRDefault="00B456B1" w:rsidP="00A24EE4">
      <w:pPr>
        <w:spacing w:after="0" w:line="240" w:lineRule="auto"/>
      </w:pPr>
      <w:r>
        <w:separator/>
      </w:r>
    </w:p>
  </w:footnote>
  <w:footnote w:type="continuationSeparator" w:id="0">
    <w:p w14:paraId="43A5A2C3" w14:textId="77777777" w:rsidR="00B456B1" w:rsidRDefault="00B456B1" w:rsidP="00A2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93"/>
    <w:multiLevelType w:val="hybridMultilevel"/>
    <w:tmpl w:val="19E02082"/>
    <w:lvl w:ilvl="0" w:tplc="A2761B78">
      <w:start w:val="1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56F4"/>
    <w:multiLevelType w:val="hybridMultilevel"/>
    <w:tmpl w:val="20E08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580B"/>
    <w:multiLevelType w:val="hybridMultilevel"/>
    <w:tmpl w:val="6A8E6A70"/>
    <w:lvl w:ilvl="0" w:tplc="919239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F14B1"/>
    <w:multiLevelType w:val="hybridMultilevel"/>
    <w:tmpl w:val="C4EC21D8"/>
    <w:lvl w:ilvl="0" w:tplc="86668B26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1C2"/>
    <w:multiLevelType w:val="hybridMultilevel"/>
    <w:tmpl w:val="8D161C70"/>
    <w:lvl w:ilvl="0" w:tplc="C2AE21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7102"/>
    <w:multiLevelType w:val="hybridMultilevel"/>
    <w:tmpl w:val="75A018F4"/>
    <w:lvl w:ilvl="0" w:tplc="9E2C768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DB4A6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3901B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F2A4E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DC600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CA4F7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4C44D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4CC6E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9EC8DA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948463174">
    <w:abstractNumId w:val="1"/>
  </w:num>
  <w:num w:numId="2" w16cid:durableId="1876964907">
    <w:abstractNumId w:val="2"/>
  </w:num>
  <w:num w:numId="3" w16cid:durableId="387606497">
    <w:abstractNumId w:val="4"/>
  </w:num>
  <w:num w:numId="4" w16cid:durableId="709263350">
    <w:abstractNumId w:val="5"/>
  </w:num>
  <w:num w:numId="5" w16cid:durableId="1816675934">
    <w:abstractNumId w:val="3"/>
  </w:num>
  <w:num w:numId="6" w16cid:durableId="16515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09"/>
    <w:rsid w:val="00004547"/>
    <w:rsid w:val="000118D8"/>
    <w:rsid w:val="0001688D"/>
    <w:rsid w:val="0002168B"/>
    <w:rsid w:val="00034B47"/>
    <w:rsid w:val="000463E6"/>
    <w:rsid w:val="000638B8"/>
    <w:rsid w:val="0007135D"/>
    <w:rsid w:val="000717A4"/>
    <w:rsid w:val="00094FCB"/>
    <w:rsid w:val="000963DB"/>
    <w:rsid w:val="00096F52"/>
    <w:rsid w:val="000A00EF"/>
    <w:rsid w:val="000B2126"/>
    <w:rsid w:val="000B2B13"/>
    <w:rsid w:val="000B5E3E"/>
    <w:rsid w:val="000C0C97"/>
    <w:rsid w:val="000C0D2A"/>
    <w:rsid w:val="000D4492"/>
    <w:rsid w:val="000F4F6F"/>
    <w:rsid w:val="00100DA5"/>
    <w:rsid w:val="00100E3C"/>
    <w:rsid w:val="0010281C"/>
    <w:rsid w:val="00103901"/>
    <w:rsid w:val="00107291"/>
    <w:rsid w:val="00126E44"/>
    <w:rsid w:val="00131886"/>
    <w:rsid w:val="00135663"/>
    <w:rsid w:val="001455CE"/>
    <w:rsid w:val="00156342"/>
    <w:rsid w:val="00161677"/>
    <w:rsid w:val="0016350D"/>
    <w:rsid w:val="00165644"/>
    <w:rsid w:val="001670F2"/>
    <w:rsid w:val="0017586B"/>
    <w:rsid w:val="001776F6"/>
    <w:rsid w:val="0018514D"/>
    <w:rsid w:val="00185783"/>
    <w:rsid w:val="0019512F"/>
    <w:rsid w:val="001973CE"/>
    <w:rsid w:val="00197CF0"/>
    <w:rsid w:val="001A2A17"/>
    <w:rsid w:val="001A44D1"/>
    <w:rsid w:val="001B204D"/>
    <w:rsid w:val="001B2D4D"/>
    <w:rsid w:val="001B34CD"/>
    <w:rsid w:val="001C05E7"/>
    <w:rsid w:val="001C69C8"/>
    <w:rsid w:val="001D62A8"/>
    <w:rsid w:val="001E5AF5"/>
    <w:rsid w:val="0020288C"/>
    <w:rsid w:val="002065A0"/>
    <w:rsid w:val="002074EA"/>
    <w:rsid w:val="00207C0A"/>
    <w:rsid w:val="002112A0"/>
    <w:rsid w:val="00216B20"/>
    <w:rsid w:val="00217A8E"/>
    <w:rsid w:val="00226B0D"/>
    <w:rsid w:val="00235663"/>
    <w:rsid w:val="002365D8"/>
    <w:rsid w:val="00254E8B"/>
    <w:rsid w:val="002669E5"/>
    <w:rsid w:val="0027155D"/>
    <w:rsid w:val="00274DA3"/>
    <w:rsid w:val="00280766"/>
    <w:rsid w:val="00291B06"/>
    <w:rsid w:val="0029408F"/>
    <w:rsid w:val="002958E6"/>
    <w:rsid w:val="002B041F"/>
    <w:rsid w:val="002B13D6"/>
    <w:rsid w:val="002B7792"/>
    <w:rsid w:val="002C0F34"/>
    <w:rsid w:val="002D0A6F"/>
    <w:rsid w:val="002D6185"/>
    <w:rsid w:val="002F2D59"/>
    <w:rsid w:val="0030519C"/>
    <w:rsid w:val="003054E0"/>
    <w:rsid w:val="003111B3"/>
    <w:rsid w:val="00311334"/>
    <w:rsid w:val="0032113B"/>
    <w:rsid w:val="00321E6B"/>
    <w:rsid w:val="003271A0"/>
    <w:rsid w:val="00332D21"/>
    <w:rsid w:val="00332DFA"/>
    <w:rsid w:val="00334250"/>
    <w:rsid w:val="00351F36"/>
    <w:rsid w:val="003549C7"/>
    <w:rsid w:val="0037150C"/>
    <w:rsid w:val="00372444"/>
    <w:rsid w:val="0038175F"/>
    <w:rsid w:val="00391182"/>
    <w:rsid w:val="003917AD"/>
    <w:rsid w:val="00394BD5"/>
    <w:rsid w:val="003E6197"/>
    <w:rsid w:val="003F6881"/>
    <w:rsid w:val="00411FA8"/>
    <w:rsid w:val="0041418B"/>
    <w:rsid w:val="0044118C"/>
    <w:rsid w:val="00443066"/>
    <w:rsid w:val="00465A65"/>
    <w:rsid w:val="00467CE0"/>
    <w:rsid w:val="00472B84"/>
    <w:rsid w:val="0047601B"/>
    <w:rsid w:val="00491BFC"/>
    <w:rsid w:val="004B0F6B"/>
    <w:rsid w:val="004C0DB0"/>
    <w:rsid w:val="004C1646"/>
    <w:rsid w:val="004C510A"/>
    <w:rsid w:val="004C6A51"/>
    <w:rsid w:val="004D3458"/>
    <w:rsid w:val="004E03AE"/>
    <w:rsid w:val="00510F23"/>
    <w:rsid w:val="00511F8E"/>
    <w:rsid w:val="0051656F"/>
    <w:rsid w:val="00520484"/>
    <w:rsid w:val="005204EF"/>
    <w:rsid w:val="00522B39"/>
    <w:rsid w:val="0053350F"/>
    <w:rsid w:val="00533CEA"/>
    <w:rsid w:val="00534C84"/>
    <w:rsid w:val="00534CAA"/>
    <w:rsid w:val="00554A38"/>
    <w:rsid w:val="00555A6D"/>
    <w:rsid w:val="00561DDE"/>
    <w:rsid w:val="00570813"/>
    <w:rsid w:val="00584A7E"/>
    <w:rsid w:val="0058501D"/>
    <w:rsid w:val="00596109"/>
    <w:rsid w:val="005A00C4"/>
    <w:rsid w:val="005A0FF1"/>
    <w:rsid w:val="005B328C"/>
    <w:rsid w:val="005B3BA7"/>
    <w:rsid w:val="005C1E4A"/>
    <w:rsid w:val="005D24F8"/>
    <w:rsid w:val="005E3E81"/>
    <w:rsid w:val="005F1CEB"/>
    <w:rsid w:val="005F3501"/>
    <w:rsid w:val="005F5934"/>
    <w:rsid w:val="00602191"/>
    <w:rsid w:val="0060561C"/>
    <w:rsid w:val="00622C1A"/>
    <w:rsid w:val="006256DF"/>
    <w:rsid w:val="006318AF"/>
    <w:rsid w:val="006336E8"/>
    <w:rsid w:val="00645539"/>
    <w:rsid w:val="00662CDD"/>
    <w:rsid w:val="00667027"/>
    <w:rsid w:val="00677C8C"/>
    <w:rsid w:val="00691296"/>
    <w:rsid w:val="00692BE1"/>
    <w:rsid w:val="00696F7B"/>
    <w:rsid w:val="006A1492"/>
    <w:rsid w:val="006A19DC"/>
    <w:rsid w:val="006C2AC7"/>
    <w:rsid w:val="006C7688"/>
    <w:rsid w:val="006D3F60"/>
    <w:rsid w:val="006E4355"/>
    <w:rsid w:val="006E43FB"/>
    <w:rsid w:val="006F5745"/>
    <w:rsid w:val="006F65C4"/>
    <w:rsid w:val="00705E67"/>
    <w:rsid w:val="007243D7"/>
    <w:rsid w:val="00735C5B"/>
    <w:rsid w:val="00744146"/>
    <w:rsid w:val="00746BCB"/>
    <w:rsid w:val="007555FB"/>
    <w:rsid w:val="0077359E"/>
    <w:rsid w:val="00776BC4"/>
    <w:rsid w:val="00777E36"/>
    <w:rsid w:val="00781189"/>
    <w:rsid w:val="00785B62"/>
    <w:rsid w:val="007864CF"/>
    <w:rsid w:val="0079460D"/>
    <w:rsid w:val="00796F56"/>
    <w:rsid w:val="007A4372"/>
    <w:rsid w:val="007D0F05"/>
    <w:rsid w:val="007E034C"/>
    <w:rsid w:val="007F1836"/>
    <w:rsid w:val="007F63AF"/>
    <w:rsid w:val="007F6F5E"/>
    <w:rsid w:val="00800CF3"/>
    <w:rsid w:val="0081266B"/>
    <w:rsid w:val="00812E4F"/>
    <w:rsid w:val="008227E7"/>
    <w:rsid w:val="00822CAF"/>
    <w:rsid w:val="008500AD"/>
    <w:rsid w:val="00850382"/>
    <w:rsid w:val="00856A39"/>
    <w:rsid w:val="0087042D"/>
    <w:rsid w:val="00870B8B"/>
    <w:rsid w:val="008822D9"/>
    <w:rsid w:val="00884112"/>
    <w:rsid w:val="0089534D"/>
    <w:rsid w:val="008A381C"/>
    <w:rsid w:val="008A56F6"/>
    <w:rsid w:val="008A66B2"/>
    <w:rsid w:val="008B0716"/>
    <w:rsid w:val="008C6774"/>
    <w:rsid w:val="008C78D8"/>
    <w:rsid w:val="008D257F"/>
    <w:rsid w:val="008D3E05"/>
    <w:rsid w:val="008E3E8A"/>
    <w:rsid w:val="0090653C"/>
    <w:rsid w:val="00931E3D"/>
    <w:rsid w:val="009448A6"/>
    <w:rsid w:val="009524EC"/>
    <w:rsid w:val="0096122E"/>
    <w:rsid w:val="00963A31"/>
    <w:rsid w:val="00965F3D"/>
    <w:rsid w:val="0097385C"/>
    <w:rsid w:val="0098161C"/>
    <w:rsid w:val="00985725"/>
    <w:rsid w:val="00990930"/>
    <w:rsid w:val="009968BC"/>
    <w:rsid w:val="009B75D6"/>
    <w:rsid w:val="009C064A"/>
    <w:rsid w:val="009C1906"/>
    <w:rsid w:val="009D46F6"/>
    <w:rsid w:val="009E2B7E"/>
    <w:rsid w:val="009F45FB"/>
    <w:rsid w:val="009F4696"/>
    <w:rsid w:val="00A06F0D"/>
    <w:rsid w:val="00A14678"/>
    <w:rsid w:val="00A24EE4"/>
    <w:rsid w:val="00A44F42"/>
    <w:rsid w:val="00A6001B"/>
    <w:rsid w:val="00A60D9F"/>
    <w:rsid w:val="00A6198D"/>
    <w:rsid w:val="00A679CC"/>
    <w:rsid w:val="00A722EA"/>
    <w:rsid w:val="00AA1362"/>
    <w:rsid w:val="00AA3662"/>
    <w:rsid w:val="00AA703B"/>
    <w:rsid w:val="00AB474A"/>
    <w:rsid w:val="00AC6797"/>
    <w:rsid w:val="00AE7E51"/>
    <w:rsid w:val="00AF6DE0"/>
    <w:rsid w:val="00B05D09"/>
    <w:rsid w:val="00B456B1"/>
    <w:rsid w:val="00B63CE3"/>
    <w:rsid w:val="00B65D78"/>
    <w:rsid w:val="00B66B91"/>
    <w:rsid w:val="00B822B1"/>
    <w:rsid w:val="00B97F97"/>
    <w:rsid w:val="00BA1830"/>
    <w:rsid w:val="00BB0DF8"/>
    <w:rsid w:val="00BB5E87"/>
    <w:rsid w:val="00BB77F8"/>
    <w:rsid w:val="00BC29FA"/>
    <w:rsid w:val="00BD529F"/>
    <w:rsid w:val="00BE07E0"/>
    <w:rsid w:val="00BF46C1"/>
    <w:rsid w:val="00C06009"/>
    <w:rsid w:val="00C06664"/>
    <w:rsid w:val="00C10301"/>
    <w:rsid w:val="00C2125A"/>
    <w:rsid w:val="00C2254F"/>
    <w:rsid w:val="00C26FAA"/>
    <w:rsid w:val="00C30DB8"/>
    <w:rsid w:val="00C32270"/>
    <w:rsid w:val="00C34249"/>
    <w:rsid w:val="00C433BD"/>
    <w:rsid w:val="00C47908"/>
    <w:rsid w:val="00C47C4D"/>
    <w:rsid w:val="00C551B4"/>
    <w:rsid w:val="00C61D98"/>
    <w:rsid w:val="00CA093D"/>
    <w:rsid w:val="00CA590C"/>
    <w:rsid w:val="00CA6E52"/>
    <w:rsid w:val="00CA7343"/>
    <w:rsid w:val="00CB5D1D"/>
    <w:rsid w:val="00CC24D6"/>
    <w:rsid w:val="00CC7185"/>
    <w:rsid w:val="00CD1012"/>
    <w:rsid w:val="00CD5971"/>
    <w:rsid w:val="00CD7C66"/>
    <w:rsid w:val="00CE1B0F"/>
    <w:rsid w:val="00CE5499"/>
    <w:rsid w:val="00CF6D5C"/>
    <w:rsid w:val="00D0792F"/>
    <w:rsid w:val="00D100C0"/>
    <w:rsid w:val="00D210B8"/>
    <w:rsid w:val="00D27C75"/>
    <w:rsid w:val="00D329CC"/>
    <w:rsid w:val="00D34648"/>
    <w:rsid w:val="00D47D1A"/>
    <w:rsid w:val="00D54786"/>
    <w:rsid w:val="00D552A2"/>
    <w:rsid w:val="00D56C09"/>
    <w:rsid w:val="00D6510F"/>
    <w:rsid w:val="00D72CA8"/>
    <w:rsid w:val="00D81BAD"/>
    <w:rsid w:val="00D8258A"/>
    <w:rsid w:val="00D860FF"/>
    <w:rsid w:val="00D87B76"/>
    <w:rsid w:val="00D90B15"/>
    <w:rsid w:val="00DB070B"/>
    <w:rsid w:val="00DB2517"/>
    <w:rsid w:val="00DB565D"/>
    <w:rsid w:val="00DC223A"/>
    <w:rsid w:val="00DC65C1"/>
    <w:rsid w:val="00DD62F8"/>
    <w:rsid w:val="00DE22EB"/>
    <w:rsid w:val="00DE2449"/>
    <w:rsid w:val="00DE506C"/>
    <w:rsid w:val="00DE6C1E"/>
    <w:rsid w:val="00DF1AE2"/>
    <w:rsid w:val="00E04284"/>
    <w:rsid w:val="00E07893"/>
    <w:rsid w:val="00E15D1A"/>
    <w:rsid w:val="00E168B5"/>
    <w:rsid w:val="00E21442"/>
    <w:rsid w:val="00E22F5D"/>
    <w:rsid w:val="00E273C6"/>
    <w:rsid w:val="00E27CD1"/>
    <w:rsid w:val="00E27E91"/>
    <w:rsid w:val="00E30613"/>
    <w:rsid w:val="00E33FEB"/>
    <w:rsid w:val="00E34203"/>
    <w:rsid w:val="00E36AC2"/>
    <w:rsid w:val="00E57045"/>
    <w:rsid w:val="00E610F5"/>
    <w:rsid w:val="00E63004"/>
    <w:rsid w:val="00E655A1"/>
    <w:rsid w:val="00E716CB"/>
    <w:rsid w:val="00E76059"/>
    <w:rsid w:val="00E80F0E"/>
    <w:rsid w:val="00E814B0"/>
    <w:rsid w:val="00E84AD5"/>
    <w:rsid w:val="00E85800"/>
    <w:rsid w:val="00E92606"/>
    <w:rsid w:val="00ED03C1"/>
    <w:rsid w:val="00ED105D"/>
    <w:rsid w:val="00ED7F2D"/>
    <w:rsid w:val="00EF2158"/>
    <w:rsid w:val="00EF725C"/>
    <w:rsid w:val="00F01AFB"/>
    <w:rsid w:val="00F02F09"/>
    <w:rsid w:val="00F07503"/>
    <w:rsid w:val="00F16EA3"/>
    <w:rsid w:val="00F20C31"/>
    <w:rsid w:val="00F374CF"/>
    <w:rsid w:val="00F434EA"/>
    <w:rsid w:val="00F46204"/>
    <w:rsid w:val="00F535F6"/>
    <w:rsid w:val="00F66B06"/>
    <w:rsid w:val="00F67647"/>
    <w:rsid w:val="00F87E8A"/>
    <w:rsid w:val="00F92551"/>
    <w:rsid w:val="00FA57AE"/>
    <w:rsid w:val="00FB2D4D"/>
    <w:rsid w:val="00FD3D9B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C1C8"/>
  <w15:docId w15:val="{600F384A-75BD-4FF3-BE46-CF8D2ED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52"/>
  </w:style>
  <w:style w:type="paragraph" w:styleId="Heading1">
    <w:name w:val="heading 1"/>
    <w:basedOn w:val="Normal"/>
    <w:link w:val="Heading1Char"/>
    <w:uiPriority w:val="9"/>
    <w:qFormat/>
    <w:rsid w:val="00354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C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1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5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4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3549C7"/>
  </w:style>
  <w:style w:type="paragraph" w:styleId="BalloonText">
    <w:name w:val="Balloon Text"/>
    <w:basedOn w:val="Normal"/>
    <w:link w:val="BalloonTextChar"/>
    <w:uiPriority w:val="99"/>
    <w:semiHidden/>
    <w:unhideWhenUsed/>
    <w:rsid w:val="0032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6B"/>
    <w:rPr>
      <w:rFonts w:ascii="Segoe UI" w:hAnsi="Segoe UI" w:cs="Segoe UI"/>
      <w:sz w:val="18"/>
      <w:szCs w:val="18"/>
    </w:rPr>
  </w:style>
  <w:style w:type="character" w:customStyle="1" w:styleId="pspdfkit-8eut5gztkfn71zukw49x824t2">
    <w:name w:val="pspdfkit-8eut5gztkfn71zukw49x824t2"/>
    <w:basedOn w:val="DefaultParagraphFont"/>
    <w:rsid w:val="001455CE"/>
  </w:style>
  <w:style w:type="table" w:styleId="TableGrid">
    <w:name w:val="Table Grid"/>
    <w:basedOn w:val="TableNormal"/>
    <w:uiPriority w:val="39"/>
    <w:rsid w:val="0013188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24EE4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EE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4EE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8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uy-box-contributor-container">
    <w:name w:val="buy-box-contributor-container"/>
    <w:basedOn w:val="DefaultParagraphFont"/>
    <w:rsid w:val="00BA1830"/>
  </w:style>
  <w:style w:type="paragraph" w:styleId="ListParagraph">
    <w:name w:val="List Paragraph"/>
    <w:basedOn w:val="Normal"/>
    <w:uiPriority w:val="34"/>
    <w:qFormat/>
    <w:rsid w:val="00381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03"/>
  </w:style>
  <w:style w:type="paragraph" w:styleId="Footer">
    <w:name w:val="footer"/>
    <w:basedOn w:val="Normal"/>
    <w:link w:val="FooterChar"/>
    <w:uiPriority w:val="99"/>
    <w:unhideWhenUsed/>
    <w:rsid w:val="00E3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03"/>
  </w:style>
  <w:style w:type="character" w:customStyle="1" w:styleId="Heading3Char">
    <w:name w:val="Heading 3 Char"/>
    <w:basedOn w:val="DefaultParagraphFont"/>
    <w:link w:val="Heading3"/>
    <w:uiPriority w:val="9"/>
    <w:semiHidden/>
    <w:rsid w:val="007F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7F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DefaultParagraphFont"/>
    <w:rsid w:val="007F1836"/>
  </w:style>
  <w:style w:type="character" w:styleId="HTMLCite">
    <w:name w:val="HTML Cite"/>
    <w:basedOn w:val="DefaultParagraphFont"/>
    <w:uiPriority w:val="99"/>
    <w:semiHidden/>
    <w:unhideWhenUsed/>
    <w:rsid w:val="007F1836"/>
    <w:rPr>
      <w:i/>
      <w:iCs/>
    </w:rPr>
  </w:style>
  <w:style w:type="character" w:customStyle="1" w:styleId="apx8vc">
    <w:name w:val="apx8vc"/>
    <w:basedOn w:val="DefaultParagraphFont"/>
    <w:rsid w:val="007F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9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wyerportal.com/free-guides/areas-legal-practice/what-is-international-la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ecommons.luc.edu/cgi/viewcontent.cgi?article=1091&amp;context=lucil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wpc.cattcenter.iastate.edu/2017/03/21/brown-v-board-of-education-in-international-context-oct-21-20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</dc:creator>
  <cp:keywords/>
  <dc:description/>
  <cp:lastModifiedBy>Cara Cunningham Warren</cp:lastModifiedBy>
  <cp:revision>3</cp:revision>
  <dcterms:created xsi:type="dcterms:W3CDTF">2023-08-03T21:41:00Z</dcterms:created>
  <dcterms:modified xsi:type="dcterms:W3CDTF">2023-08-03T23:04:00Z</dcterms:modified>
</cp:coreProperties>
</file>