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09E0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Eleven</w:t>
      </w:r>
    </w:p>
    <w:p w14:paraId="49F3971D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Environmental Law</w:t>
      </w:r>
    </w:p>
    <w:p w14:paraId="20F90AFB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0D26F1B0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2A12B0C0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11.1  Climate</w:t>
      </w:r>
    </w:p>
    <w:p w14:paraId="2A1377FD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11.2  General Resources</w:t>
      </w:r>
    </w:p>
    <w:p w14:paraId="47EEEE44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11.3  Transboundary Harm</w:t>
      </w:r>
    </w:p>
    <w:p w14:paraId="343779E0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11.4  United Nations </w:t>
      </w:r>
    </w:p>
    <w:p w14:paraId="4F4B51AD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178948BF" w14:textId="77777777" w:rsidR="001B2D22" w:rsidRPr="002112A0" w:rsidRDefault="001B2D22" w:rsidP="001B2D22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14:paraId="08B87446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7514D57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510C703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Climate</w:t>
      </w:r>
    </w:p>
    <w:p w14:paraId="1FAFB813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3357FA7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-C40 Cities</w:t>
      </w:r>
    </w:p>
    <w:p w14:paraId="266EFFD6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C40</w:t>
        </w:r>
      </w:hyperlink>
    </w:p>
    <w:p w14:paraId="0B598A3D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519034E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-Climate Action Tracker</w:t>
      </w:r>
    </w:p>
    <w:p w14:paraId="2BA08335" w14:textId="77777777" w:rsidR="001B2D22" w:rsidRPr="002112A0" w:rsidRDefault="00000000" w:rsidP="001B2D22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8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Home | Climate Action Tracker</w:t>
        </w:r>
      </w:hyperlink>
    </w:p>
    <w:p w14:paraId="47D640C0" w14:textId="77777777" w:rsidR="001B2D22" w:rsidRPr="002112A0" w:rsidRDefault="001B2D22" w:rsidP="001B2D22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017EDDF2" w14:textId="77777777" w:rsidR="001B2D22" w:rsidRPr="002112A0" w:rsidRDefault="001B2D22" w:rsidP="001B2D22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-Climate Ma</w:t>
      </w:r>
      <w:r w:rsidRPr="002112A0"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  <w:t>yors</w:t>
      </w:r>
    </w:p>
    <w:p w14:paraId="7B15385F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9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Home - Climate Mayors</w:t>
        </w:r>
      </w:hyperlink>
    </w:p>
    <w:p w14:paraId="78207BD6" w14:textId="77777777" w:rsidR="001B2D22" w:rsidRPr="002112A0" w:rsidRDefault="001B2D22" w:rsidP="001B2D22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113BB8B5" w14:textId="77777777" w:rsidR="001B2D22" w:rsidRPr="002112A0" w:rsidRDefault="001B2D22" w:rsidP="001B2D22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-Combating Climate Change with Section 115 of the Clean Air Act</w:t>
      </w:r>
    </w:p>
    <w:p w14:paraId="3B29A3E3" w14:textId="77777777" w:rsidR="001B2D22" w:rsidRPr="002112A0" w:rsidRDefault="00000000" w:rsidP="001B2D22">
      <w:pPr>
        <w:spacing w:after="0" w:line="240" w:lineRule="auto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Microsoft Word - Combatting Climate Change </w:t>
        </w:r>
        <w:proofErr w:type="gramStart"/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With</w:t>
        </w:r>
        <w:proofErr w:type="gramEnd"/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Section 115_Summary.November 2020.Revised (1).docx (columbia.edu)</w:t>
        </w:r>
      </w:hyperlink>
    </w:p>
    <w:p w14:paraId="478114C7" w14:textId="77777777" w:rsidR="001B2D22" w:rsidRPr="002112A0" w:rsidRDefault="001B2D22" w:rsidP="001B2D22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3E0703EA" w14:textId="77777777" w:rsidR="001B2D22" w:rsidRPr="002112A0" w:rsidRDefault="001B2D22" w:rsidP="001B2D22">
      <w:pPr>
        <w:spacing w:after="0" w:line="240" w:lineRule="auto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-Compliance and Enforcement of Multilateral Environmental Agreements</w:t>
      </w:r>
    </w:p>
    <w:p w14:paraId="2E2DF7E2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1" w:history="1">
        <w:proofErr w:type="spellStart"/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Iucnael</w:t>
        </w:r>
        <w:proofErr w:type="spellEnd"/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- MEAs</w:t>
        </w:r>
      </w:hyperlink>
    </w:p>
    <w:p w14:paraId="348B64B5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A331CB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-Global Climate Agreements, Successes and Failures</w:t>
      </w:r>
    </w:p>
    <w:p w14:paraId="29BA21DF" w14:textId="77777777" w:rsidR="001B2D22" w:rsidRPr="002112A0" w:rsidRDefault="00000000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2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Global Climate Agreements: Successes and Failures | Council on Foreign Relations (cfr.org)</w:t>
        </w:r>
      </w:hyperlink>
    </w:p>
    <w:p w14:paraId="64B23BC8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AC4458" w14:textId="77777777" w:rsidR="001B2D22" w:rsidRPr="002112A0" w:rsidRDefault="001B2D22" w:rsidP="001B2D22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r w:rsidRPr="002112A0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-Kyoto Protocol Reference Manual</w:t>
      </w:r>
    </w:p>
    <w:p w14:paraId="7FC6B1E4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hyperlink r:id="rId13" w:history="1">
        <w:r w:rsidR="001B2D22" w:rsidRPr="002112A0">
          <w:rPr>
            <w:rStyle w:val="Hyperlink"/>
            <w:rFonts w:asciiTheme="majorHAnsi" w:eastAsia="Calibri" w:hAnsiTheme="majorHAnsi" w:cs="Times New Roman"/>
            <w:sz w:val="24"/>
            <w:szCs w:val="24"/>
            <w:shd w:val="clear" w:color="auto" w:fill="FFFFFF"/>
          </w:rPr>
          <w:t>https://unfccc.int/sites/default/files/08_unfccc_kp_ref_manual.pdf</w:t>
        </w:r>
      </w:hyperlink>
    </w:p>
    <w:p w14:paraId="04A37470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DB6A2DD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-Paris Agreement</w:t>
      </w:r>
    </w:p>
    <w:p w14:paraId="3292B846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4" w:history="1">
        <w:r w:rsidR="001B2D22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https://unfccc.int/process-and-meetings/the-paris-agreement?gclid=CjwKCAjwzo2mBhAUEiwAf7wjkgZFMEsp7mbUpnWj4jMk_UKjuE5MaJQntbhw1290OED78ZwekABIORoChoQQAvD_BwE</w:t>
        </w:r>
      </w:hyperlink>
    </w:p>
    <w:p w14:paraId="41B433EA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93873B9" w14:textId="77777777" w:rsidR="001B2D22" w:rsidRPr="002112A0" w:rsidRDefault="001B2D22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-United Nations Framework Convention on Climate Change (UNFCCC) (Development from the US Perspective)</w:t>
      </w:r>
    </w:p>
    <w:p w14:paraId="45BC4045" w14:textId="77777777" w:rsidR="001B2D22" w:rsidRPr="00960D74" w:rsidRDefault="00000000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5" w:anchor=":~:text=The%202010%20Cancun%20Agreement%3A%20In,by%20all%20major%20emitting%20Parties.&amp;text=However%2C%20these%20pledges%20are%20not%20considered%20%E2%80%9Clegally%20binding.%E2%80%9D" w:history="1">
        <w:r w:rsidR="001B2D22" w:rsidRPr="00960D74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 U.S.-Centric Chronology of the United Nations Framework Convention on Climate Change (congress.gov)</w:t>
        </w:r>
      </w:hyperlink>
    </w:p>
    <w:p w14:paraId="61FA7C84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87D1E8" w14:textId="77777777" w:rsidR="001B2D22" w:rsidRPr="002112A0" w:rsidRDefault="001B2D22" w:rsidP="001B2D22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r w:rsidRPr="002112A0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-UNFCCC Handbook</w:t>
      </w:r>
    </w:p>
    <w:p w14:paraId="328C9816" w14:textId="77777777" w:rsidR="001B2D22" w:rsidRPr="002112A0" w:rsidRDefault="00000000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16" w:history="1">
        <w:r w:rsidR="001B2D22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https://unfccc.int/resource/docs/publications/handbook.pdf</w:t>
        </w:r>
      </w:hyperlink>
    </w:p>
    <w:p w14:paraId="56B33F8F" w14:textId="77777777" w:rsidR="001B2D22" w:rsidRPr="002112A0" w:rsidRDefault="001B2D22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359A3A4D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8BB5E48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-U.S. Congressional Behavior Regarding Climate</w:t>
      </w:r>
    </w:p>
    <w:p w14:paraId="471CE6D8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7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Congress Climate History | Center for Climate and Energy Solutions (c2es.org)</w:t>
        </w:r>
      </w:hyperlink>
    </w:p>
    <w:p w14:paraId="3AD0BB85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/>
        </w:rPr>
      </w:pPr>
    </w:p>
    <w:p w14:paraId="74B6A8FE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r w:rsidRPr="002112A0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ab/>
        <w:t>-U.S. Climate Alliance</w:t>
      </w:r>
    </w:p>
    <w:p w14:paraId="1E7E03A6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8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U.S. Climate Alliance (usclimatealliance.org)</w:t>
        </w:r>
      </w:hyperlink>
    </w:p>
    <w:p w14:paraId="635EB605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</w:p>
    <w:p w14:paraId="4379B8EE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-U.S. Presidential Progress Regarding Climate Change</w:t>
      </w:r>
    </w:p>
    <w:p w14:paraId="2FB85782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9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Presidential-Progress-On-Climate-Change.pdf (acslaw.org)</w:t>
        </w:r>
      </w:hyperlink>
    </w:p>
    <w:p w14:paraId="4E01CFEC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</w:p>
    <w:p w14:paraId="36926554" w14:textId="77777777" w:rsidR="001B2D22" w:rsidRPr="002112A0" w:rsidRDefault="001B2D22" w:rsidP="001B2D22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-World Meteorological Organization (WMO) Climate Change Bulletin 2020</w:t>
      </w:r>
    </w:p>
    <w:p w14:paraId="29462421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0" w:history="1">
        <w:proofErr w:type="spellStart"/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doc_num.php</w:t>
        </w:r>
        <w:proofErr w:type="spellEnd"/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(wmo.int)</w:t>
        </w:r>
      </w:hyperlink>
    </w:p>
    <w:p w14:paraId="02E4CCF3" w14:textId="77777777" w:rsidR="001B2D22" w:rsidRPr="002112A0" w:rsidRDefault="001B2D22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E973A48" w14:textId="77777777" w:rsidR="001B2D22" w:rsidRPr="002112A0" w:rsidRDefault="001B2D22" w:rsidP="001B2D22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i/>
          <w:iCs/>
          <w:sz w:val="24"/>
          <w:szCs w:val="24"/>
        </w:rPr>
        <w:t>-2013 Introduction</w:t>
      </w:r>
      <w:r w:rsidRPr="002112A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2112A0">
        <w:rPr>
          <w:rFonts w:asciiTheme="majorHAnsi" w:hAnsiTheme="majorHAnsi" w:cs="Times New Roman"/>
          <w:sz w:val="24"/>
          <w:szCs w:val="24"/>
        </w:rPr>
        <w:t>in</w:t>
      </w:r>
      <w:proofErr w:type="gramEnd"/>
      <w:r w:rsidRPr="002112A0">
        <w:rPr>
          <w:rFonts w:asciiTheme="majorHAnsi" w:hAnsiTheme="majorHAnsi" w:cs="Times New Roman"/>
          <w:sz w:val="24"/>
          <w:szCs w:val="24"/>
        </w:rPr>
        <w:t xml:space="preserve"> Climate Change 2013: The Physical Science Basis. Contribution of Working Group I to the Fifth Assessment Report of the Intergovernmental Panel on Climate Change </w:t>
      </w:r>
    </w:p>
    <w:p w14:paraId="2AA391E2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1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WG1AR5_Chapter01_FINAL.pdf (ipcc.ch)</w:t>
        </w:r>
      </w:hyperlink>
    </w:p>
    <w:p w14:paraId="60205EA5" w14:textId="77777777" w:rsidR="001B2D22" w:rsidRPr="002112A0" w:rsidRDefault="001B2D22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54DBCE16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7DFC49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F442B46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General Resources</w:t>
      </w:r>
    </w:p>
    <w:p w14:paraId="253D0375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mallCaps/>
          <w:sz w:val="24"/>
          <w:szCs w:val="24"/>
        </w:rPr>
      </w:pPr>
    </w:p>
    <w:p w14:paraId="30BA700E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Daniel Bodansky, Jutta </w:t>
      </w:r>
      <w:proofErr w:type="spellStart"/>
      <w:r w:rsidRPr="002112A0">
        <w:rPr>
          <w:rFonts w:asciiTheme="majorHAnsi" w:hAnsiTheme="majorHAnsi" w:cs="Times New Roman"/>
          <w:smallCaps/>
          <w:sz w:val="24"/>
          <w:szCs w:val="24"/>
        </w:rPr>
        <w:t>Brunnee</w:t>
      </w:r>
      <w:proofErr w:type="spellEnd"/>
      <w:r w:rsidRPr="002112A0">
        <w:rPr>
          <w:rFonts w:asciiTheme="majorHAnsi" w:hAnsiTheme="majorHAnsi" w:cs="Times New Roman"/>
          <w:smallCaps/>
          <w:sz w:val="24"/>
          <w:szCs w:val="24"/>
        </w:rPr>
        <w:t>, Elen Hey, The Oxford Handbook of International Environmental Law</w:t>
      </w:r>
      <w:r w:rsidRPr="002112A0">
        <w:rPr>
          <w:rFonts w:asciiTheme="majorHAnsi" w:hAnsiTheme="majorHAnsi" w:cs="Times New Roman"/>
          <w:sz w:val="24"/>
          <w:szCs w:val="24"/>
        </w:rPr>
        <w:t xml:space="preserve"> (Oxford University Press 2007).</w:t>
      </w:r>
    </w:p>
    <w:p w14:paraId="7B6986AC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A608087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2F8141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7E55A8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Transboundary Harm</w:t>
      </w:r>
    </w:p>
    <w:p w14:paraId="19A8ECF8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</w:r>
    </w:p>
    <w:p w14:paraId="0097B5E6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-Draft Articles on Prevention of Transboundary Harm from Hazardous Activities</w:t>
      </w:r>
    </w:p>
    <w:p w14:paraId="5729D6D3" w14:textId="77777777" w:rsidR="001B2D22" w:rsidRPr="00960D74" w:rsidRDefault="00000000" w:rsidP="001B2D22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2" w:history="1">
        <w:r w:rsidR="001B2D22" w:rsidRPr="00960D74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Draft articles on Prevention of Transboundary Harm from Hazardous Activities, with commentaries - 2001</w:t>
        </w:r>
      </w:hyperlink>
    </w:p>
    <w:p w14:paraId="7B23452D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321C391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 xml:space="preserve">-See </w:t>
      </w:r>
      <w:proofErr w:type="gramStart"/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supra </w:t>
      </w:r>
      <w:r w:rsidRPr="002112A0">
        <w:rPr>
          <w:rFonts w:asciiTheme="majorHAnsi" w:hAnsiTheme="majorHAnsi" w:cs="Times New Roman"/>
          <w:sz w:val="24"/>
          <w:szCs w:val="24"/>
        </w:rPr>
        <w:t>Section</w:t>
      </w:r>
      <w:proofErr w:type="gramEnd"/>
      <w:r w:rsidRPr="002112A0">
        <w:rPr>
          <w:rFonts w:asciiTheme="majorHAnsi" w:hAnsiTheme="majorHAnsi" w:cs="Times New Roman"/>
          <w:sz w:val="24"/>
          <w:szCs w:val="24"/>
        </w:rPr>
        <w:t xml:space="preserve"> 4.5 International Joint Commission (Canada/US)</w:t>
      </w:r>
    </w:p>
    <w:p w14:paraId="11583AAA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0CF4CF3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C7BACE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85630FA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11.4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United Nations</w:t>
      </w:r>
    </w:p>
    <w:p w14:paraId="0DA1B862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</w:r>
    </w:p>
    <w:p w14:paraId="102B435C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-United Nations Climate Change Homepage</w:t>
      </w:r>
    </w:p>
    <w:p w14:paraId="66C3E1A5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3" w:history="1">
        <w:r w:rsidR="001B2D22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https://unfccc.int/</w:t>
        </w:r>
      </w:hyperlink>
    </w:p>
    <w:p w14:paraId="03B46880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19A15C" w14:textId="77777777" w:rsidR="001B2D22" w:rsidRPr="002112A0" w:rsidRDefault="001B2D22" w:rsidP="001B2D22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-United Nations Environment </w:t>
      </w:r>
      <w:proofErr w:type="spellStart"/>
      <w:r w:rsidRPr="002112A0">
        <w:rPr>
          <w:rFonts w:asciiTheme="majorHAnsi" w:hAnsiTheme="majorHAnsi" w:cs="Times New Roman"/>
          <w:sz w:val="24"/>
          <w:szCs w:val="24"/>
        </w:rPr>
        <w:t>Programme</w:t>
      </w:r>
      <w:proofErr w:type="spellEnd"/>
      <w:r w:rsidRPr="002112A0">
        <w:rPr>
          <w:rFonts w:asciiTheme="majorHAnsi" w:hAnsiTheme="majorHAnsi" w:cs="Times New Roman"/>
          <w:sz w:val="24"/>
          <w:szCs w:val="24"/>
        </w:rPr>
        <w:t xml:space="preserve"> (UNEP)</w:t>
      </w:r>
    </w:p>
    <w:p w14:paraId="61501C5D" w14:textId="77777777" w:rsidR="001B2D22" w:rsidRPr="002112A0" w:rsidRDefault="00000000" w:rsidP="001B2D22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4" w:history="1"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UNEP - UN Environment </w:t>
        </w:r>
        <w:proofErr w:type="spellStart"/>
        <w:r w:rsidR="001B2D22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Programme</w:t>
        </w:r>
        <w:proofErr w:type="spellEnd"/>
      </w:hyperlink>
    </w:p>
    <w:p w14:paraId="595D02BC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03ED62A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5AAEA5D" w14:textId="77777777" w:rsidR="001B2D22" w:rsidRPr="002112A0" w:rsidRDefault="001B2D22" w:rsidP="001B2D2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1B2D22" w:rsidRPr="002112A0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6CD6" w14:textId="77777777" w:rsidR="005700B6" w:rsidRDefault="005700B6" w:rsidP="00A24EE4">
      <w:pPr>
        <w:spacing w:after="0" w:line="240" w:lineRule="auto"/>
      </w:pPr>
      <w:r>
        <w:separator/>
      </w:r>
    </w:p>
  </w:endnote>
  <w:endnote w:type="continuationSeparator" w:id="0">
    <w:p w14:paraId="6B30F78A" w14:textId="77777777" w:rsidR="005700B6" w:rsidRDefault="005700B6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8F88" w14:textId="77777777" w:rsidR="005700B6" w:rsidRDefault="005700B6" w:rsidP="00A24EE4">
      <w:pPr>
        <w:spacing w:after="0" w:line="240" w:lineRule="auto"/>
      </w:pPr>
      <w:r>
        <w:separator/>
      </w:r>
    </w:p>
  </w:footnote>
  <w:footnote w:type="continuationSeparator" w:id="0">
    <w:p w14:paraId="344D0639" w14:textId="77777777" w:rsidR="005700B6" w:rsidRDefault="005700B6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2C80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22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0B6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27F2A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0D74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3C7E"/>
    <w:rsid w:val="00A76201"/>
    <w:rsid w:val="00AA1362"/>
    <w:rsid w:val="00AA3662"/>
    <w:rsid w:val="00AA703B"/>
    <w:rsid w:val="00AB474A"/>
    <w:rsid w:val="00AC6797"/>
    <w:rsid w:val="00AE19AE"/>
    <w:rsid w:val="00AE7E51"/>
    <w:rsid w:val="00AF6DE0"/>
    <w:rsid w:val="00B05D09"/>
    <w:rsid w:val="00B3268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472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0835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actiontracker.org/" TargetMode="External"/><Relationship Id="rId13" Type="http://schemas.openxmlformats.org/officeDocument/2006/relationships/hyperlink" Target="https://unfccc.int/sites/default/files/08_unfccc_kp_ref_manual.pdf" TargetMode="External"/><Relationship Id="rId18" Type="http://schemas.openxmlformats.org/officeDocument/2006/relationships/hyperlink" Target="http://www.usclimatealliance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pcc.ch/site/assets/uploads/2017/09/WG1AR5_Chapter01_FINAL.pdf" TargetMode="External"/><Relationship Id="rId7" Type="http://schemas.openxmlformats.org/officeDocument/2006/relationships/hyperlink" Target="https://www.c40.org/cities" TargetMode="External"/><Relationship Id="rId12" Type="http://schemas.openxmlformats.org/officeDocument/2006/relationships/hyperlink" Target="https://www.cfr.org/backgrounder/paris-global-climate-change-agreements" TargetMode="External"/><Relationship Id="rId17" Type="http://schemas.openxmlformats.org/officeDocument/2006/relationships/hyperlink" Target="https://www.c2es.org/content/congress-climate-history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nfccc.int/resource/docs/publications/handbook.pdf" TargetMode="External"/><Relationship Id="rId20" Type="http://schemas.openxmlformats.org/officeDocument/2006/relationships/hyperlink" Target="https://library.wmo.int/doc_num.php?explnum_id=106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cnael.org/en/online-resources/meas" TargetMode="External"/><Relationship Id="rId24" Type="http://schemas.openxmlformats.org/officeDocument/2006/relationships/hyperlink" Target="https://www.une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sreports.congress.gov/product/pdf/R/R40001" TargetMode="External"/><Relationship Id="rId23" Type="http://schemas.openxmlformats.org/officeDocument/2006/relationships/hyperlink" Target="https://unfccc.int/" TargetMode="External"/><Relationship Id="rId10" Type="http://schemas.openxmlformats.org/officeDocument/2006/relationships/hyperlink" Target="https://climate.law.columbia.edu/sites/default/files/content/Combatting%20Climate%20Change%20With%20Section%20115_Summary.2020_0.pdf" TargetMode="External"/><Relationship Id="rId19" Type="http://schemas.openxmlformats.org/officeDocument/2006/relationships/hyperlink" Target="https://www.acslaw.org/wp-content/uploads/2021/02/Presidential-Progress-On-Climate-Chan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matemayors.org/" TargetMode="External"/><Relationship Id="rId14" Type="http://schemas.openxmlformats.org/officeDocument/2006/relationships/hyperlink" Target="https://unfccc.int/process-and-meetings/the-paris-agreement?gclid=CjwKCAjwzo2mBhAUEiwAf7wjkgZFMEsp7mbUpnWj4jMk_UKjuE5MaJQntbhw1290OED78ZwekABIORoChoQQAvD_BwE" TargetMode="External"/><Relationship Id="rId22" Type="http://schemas.openxmlformats.org/officeDocument/2006/relationships/hyperlink" Target="https://legal.un.org/ilc/texts/instruments/english/commentaries/9_7_200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2023-08-03T21:49:00Z</dcterms:created>
  <dcterms:modified xsi:type="dcterms:W3CDTF">2023-08-03T22:55:00Z</dcterms:modified>
</cp:coreProperties>
</file>